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53"/>
        <w:tblW w:w="0" w:type="auto"/>
        <w:tblLook w:val="04A0" w:firstRow="1" w:lastRow="0" w:firstColumn="1" w:lastColumn="0" w:noHBand="0" w:noVBand="1"/>
      </w:tblPr>
      <w:tblGrid>
        <w:gridCol w:w="1719"/>
        <w:gridCol w:w="7796"/>
      </w:tblGrid>
      <w:tr w:rsidR="00973F0E">
        <w:tc>
          <w:tcPr>
            <w:tcW w:w="17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E57CD9">
            <w:pPr>
              <w:rPr>
                <w:sz w:val="22"/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jc w:val="center"/>
              <w:rPr>
                <w:b/>
                <w:szCs w:val="24"/>
                <w:lang w:val="en-US"/>
              </w:rPr>
            </w:pPr>
          </w:p>
          <w:p w:rsidR="00973F0E" w:rsidRDefault="00E57CD9">
            <w:pPr>
              <w:spacing w:line="360" w:lineRule="auto"/>
              <w:contextualSpacing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Автономная некоммерческая образовательная организация</w:t>
            </w:r>
          </w:p>
          <w:p w:rsidR="00973F0E" w:rsidRDefault="00E57CD9">
            <w:pPr>
              <w:spacing w:line="360" w:lineRule="auto"/>
              <w:contextualSpacing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высшего образования Центросоюза Российской Федерации</w:t>
            </w:r>
          </w:p>
          <w:p w:rsidR="00973F0E" w:rsidRDefault="00E57CD9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973F0E" w:rsidRDefault="00973F0E">
      <w:pPr>
        <w:rPr>
          <w:i/>
          <w:sz w:val="28"/>
          <w:szCs w:val="28"/>
        </w:rPr>
      </w:pPr>
    </w:p>
    <w:p w:rsidR="00973F0E" w:rsidRDefault="00973F0E">
      <w:pPr>
        <w:jc w:val="center"/>
        <w:rPr>
          <w:i/>
          <w:sz w:val="28"/>
          <w:szCs w:val="28"/>
        </w:rPr>
      </w:pPr>
    </w:p>
    <w:p w:rsidR="00973F0E" w:rsidRDefault="00973F0E">
      <w:pPr>
        <w:ind w:left="40"/>
        <w:contextualSpacing/>
        <w:jc w:val="center"/>
        <w:rPr>
          <w:sz w:val="28"/>
          <w:szCs w:val="28"/>
        </w:rPr>
      </w:pPr>
    </w:p>
    <w:p w:rsidR="00973F0E" w:rsidRDefault="00973F0E">
      <w:pPr>
        <w:ind w:left="40"/>
        <w:contextualSpacing/>
        <w:jc w:val="center"/>
        <w:rPr>
          <w:sz w:val="28"/>
          <w:szCs w:val="28"/>
        </w:rPr>
      </w:pPr>
    </w:p>
    <w:p w:rsidR="00973F0E" w:rsidRDefault="00973F0E">
      <w:pPr>
        <w:ind w:left="40"/>
        <w:contextualSpacing/>
        <w:jc w:val="center"/>
        <w:rPr>
          <w:sz w:val="28"/>
          <w:szCs w:val="28"/>
        </w:rPr>
      </w:pPr>
    </w:p>
    <w:p w:rsidR="00973F0E" w:rsidRDefault="00973F0E">
      <w:pPr>
        <w:ind w:left="40"/>
        <w:contextualSpacing/>
        <w:jc w:val="center"/>
        <w:rPr>
          <w:sz w:val="28"/>
          <w:szCs w:val="28"/>
        </w:rPr>
      </w:pPr>
    </w:p>
    <w:p w:rsidR="00973F0E" w:rsidRDefault="00973F0E">
      <w:pPr>
        <w:ind w:left="40"/>
        <w:contextualSpacing/>
        <w:jc w:val="center"/>
        <w:rPr>
          <w:sz w:val="28"/>
          <w:szCs w:val="28"/>
        </w:rPr>
      </w:pPr>
    </w:p>
    <w:p w:rsidR="00973F0E" w:rsidRDefault="00E57CD9">
      <w:pPr>
        <w:ind w:left="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</w:p>
    <w:p w:rsidR="00973F0E" w:rsidRDefault="00E57CD9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курсовой работы по дисциплине:</w:t>
      </w:r>
    </w:p>
    <w:p w:rsidR="00973F0E" w:rsidRDefault="00973F0E">
      <w:pPr>
        <w:jc w:val="center"/>
        <w:rPr>
          <w:i/>
          <w:sz w:val="28"/>
          <w:szCs w:val="28"/>
        </w:rPr>
      </w:pPr>
    </w:p>
    <w:p w:rsidR="00973F0E" w:rsidRDefault="00E57CD9">
      <w:pPr>
        <w:pStyle w:val="afc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ПРОЕКТНЫЙ ПРАКТИКУМ</w:t>
      </w:r>
    </w:p>
    <w:p w:rsidR="00973F0E" w:rsidRDefault="00973F0E">
      <w:pPr>
        <w:jc w:val="center"/>
        <w:rPr>
          <w:i/>
          <w:sz w:val="28"/>
          <w:szCs w:val="28"/>
        </w:rPr>
      </w:pPr>
    </w:p>
    <w:p w:rsidR="00973F0E" w:rsidRDefault="00E57CD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обучающихся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 направления подготовки 09.03.03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color w:val="000000"/>
          <w:sz w:val="28"/>
          <w:szCs w:val="28"/>
        </w:rPr>
        <w:t>,</w:t>
      </w:r>
    </w:p>
    <w:p w:rsidR="00973F0E" w:rsidRDefault="00E57CD9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направленность (профиль):  «Прикладная информатика в 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информационной сфере»</w:t>
      </w:r>
    </w:p>
    <w:p w:rsidR="00973F0E" w:rsidRDefault="00973F0E">
      <w:pPr>
        <w:jc w:val="center"/>
        <w:rPr>
          <w:sz w:val="28"/>
          <w:szCs w:val="28"/>
        </w:rPr>
      </w:pPr>
    </w:p>
    <w:p w:rsidR="00973F0E" w:rsidRDefault="00E57CD9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jc w:val="center"/>
        <w:rPr>
          <w:sz w:val="28"/>
          <w:szCs w:val="28"/>
        </w:rPr>
      </w:pPr>
    </w:p>
    <w:p w:rsidR="00973F0E" w:rsidRDefault="00973F0E">
      <w:pPr>
        <w:widowControl w:val="0"/>
        <w:jc w:val="center"/>
        <w:rPr>
          <w:sz w:val="28"/>
          <w:szCs w:val="28"/>
        </w:rPr>
      </w:pPr>
    </w:p>
    <w:p w:rsidR="00973F0E" w:rsidRDefault="00973F0E">
      <w:pPr>
        <w:widowControl w:val="0"/>
        <w:jc w:val="center"/>
        <w:rPr>
          <w:sz w:val="28"/>
          <w:szCs w:val="28"/>
        </w:rPr>
      </w:pPr>
    </w:p>
    <w:p w:rsidR="00973F0E" w:rsidRDefault="00973F0E">
      <w:pPr>
        <w:widowControl w:val="0"/>
        <w:jc w:val="center"/>
        <w:rPr>
          <w:sz w:val="28"/>
          <w:szCs w:val="28"/>
        </w:rPr>
      </w:pPr>
    </w:p>
    <w:p w:rsidR="00973F0E" w:rsidRDefault="00973F0E">
      <w:pPr>
        <w:widowControl w:val="0"/>
        <w:jc w:val="center"/>
        <w:rPr>
          <w:sz w:val="28"/>
          <w:szCs w:val="28"/>
        </w:rPr>
      </w:pPr>
    </w:p>
    <w:p w:rsidR="00973F0E" w:rsidRDefault="00973F0E">
      <w:pPr>
        <w:widowControl w:val="0"/>
        <w:rPr>
          <w:sz w:val="28"/>
          <w:szCs w:val="28"/>
        </w:rPr>
      </w:pPr>
    </w:p>
    <w:p w:rsidR="00973F0E" w:rsidRDefault="00973F0E">
      <w:pPr>
        <w:rPr>
          <w:sz w:val="28"/>
          <w:szCs w:val="28"/>
        </w:rPr>
      </w:pPr>
    </w:p>
    <w:p w:rsidR="00973F0E" w:rsidRDefault="00973F0E">
      <w:pPr>
        <w:rPr>
          <w:sz w:val="28"/>
          <w:szCs w:val="28"/>
        </w:rPr>
      </w:pPr>
    </w:p>
    <w:p w:rsidR="00973F0E" w:rsidRDefault="00E57CD9">
      <w:pPr>
        <w:pStyle w:val="4"/>
        <w:keepNext w:val="0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2026</w:t>
      </w:r>
    </w:p>
    <w:p w:rsidR="00973F0E" w:rsidRDefault="00E57CD9">
      <w:pPr>
        <w:pStyle w:val="4"/>
        <w:widowControl w:val="0"/>
        <w:ind w:firstLine="567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lastRenderedPageBreak/>
        <w:t xml:space="preserve">Методические указания к выполнению курсовой работы по дисциплине «Проектный практикум» для обучающихся направления подготовки </w:t>
      </w:r>
      <w:r>
        <w:rPr>
          <w:sz w:val="28"/>
          <w:szCs w:val="28"/>
        </w:rPr>
        <w:t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2026</w:t>
      </w:r>
      <w:r>
        <w:rPr>
          <w:spacing w:val="4"/>
          <w:sz w:val="28"/>
          <w:szCs w:val="28"/>
        </w:rPr>
        <w:t>. – 31 с.</w:t>
      </w:r>
    </w:p>
    <w:p w:rsidR="00973F0E" w:rsidRDefault="00973F0E">
      <w:pPr>
        <w:ind w:firstLine="567"/>
        <w:jc w:val="both"/>
        <w:rPr>
          <w:sz w:val="28"/>
          <w:szCs w:val="28"/>
        </w:rPr>
      </w:pPr>
    </w:p>
    <w:p w:rsidR="00973F0E" w:rsidRDefault="00973F0E">
      <w:pPr>
        <w:ind w:firstLine="567"/>
        <w:jc w:val="both"/>
        <w:rPr>
          <w:sz w:val="28"/>
          <w:szCs w:val="28"/>
        </w:rPr>
      </w:pPr>
    </w:p>
    <w:p w:rsidR="00973F0E" w:rsidRDefault="00973F0E">
      <w:pPr>
        <w:ind w:firstLine="567"/>
        <w:jc w:val="both"/>
        <w:rPr>
          <w:sz w:val="28"/>
          <w:szCs w:val="28"/>
        </w:rPr>
      </w:pPr>
    </w:p>
    <w:p w:rsidR="00973F0E" w:rsidRDefault="00973F0E">
      <w:pPr>
        <w:ind w:firstLine="567"/>
        <w:jc w:val="both"/>
        <w:rPr>
          <w:sz w:val="28"/>
          <w:szCs w:val="28"/>
        </w:rPr>
      </w:pPr>
    </w:p>
    <w:p w:rsidR="00973F0E" w:rsidRDefault="00973F0E">
      <w:pPr>
        <w:ind w:firstLine="567"/>
        <w:jc w:val="both"/>
        <w:rPr>
          <w:sz w:val="28"/>
          <w:szCs w:val="28"/>
        </w:rPr>
      </w:pPr>
    </w:p>
    <w:p w:rsidR="00973F0E" w:rsidRDefault="00973F0E">
      <w:pPr>
        <w:ind w:firstLine="567"/>
        <w:jc w:val="both"/>
        <w:rPr>
          <w:sz w:val="28"/>
          <w:szCs w:val="28"/>
        </w:rPr>
      </w:pPr>
    </w:p>
    <w:p w:rsidR="00973F0E" w:rsidRDefault="00E57C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:rsidR="00973F0E" w:rsidRDefault="00973F0E">
      <w:pPr>
        <w:ind w:firstLine="851"/>
        <w:jc w:val="both"/>
        <w:rPr>
          <w:sz w:val="28"/>
          <w:szCs w:val="28"/>
        </w:rPr>
      </w:pPr>
    </w:p>
    <w:p w:rsidR="00973F0E" w:rsidRDefault="00973F0E">
      <w:pPr>
        <w:ind w:firstLine="851"/>
        <w:jc w:val="both"/>
        <w:rPr>
          <w:sz w:val="28"/>
          <w:szCs w:val="28"/>
        </w:rPr>
      </w:pPr>
    </w:p>
    <w:p w:rsidR="00973F0E" w:rsidRDefault="00973F0E">
      <w:pPr>
        <w:ind w:firstLine="851"/>
        <w:jc w:val="both"/>
        <w:rPr>
          <w:sz w:val="28"/>
          <w:szCs w:val="28"/>
        </w:rPr>
      </w:pPr>
    </w:p>
    <w:p w:rsidR="00973F0E" w:rsidRDefault="00E57CD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>к выполнению курсовой работы</w:t>
      </w:r>
      <w:r>
        <w:rPr>
          <w:color w:val="000000"/>
          <w:sz w:val="28"/>
          <w:szCs w:val="28"/>
        </w:rPr>
        <w:t xml:space="preserve"> по дисциплине утверждены и рекомендованы к использованию в учебном процессе кафедрой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>кладной информатики и экономики данных</w:t>
      </w:r>
      <w:r>
        <w:rPr>
          <w:color w:val="000000"/>
          <w:sz w:val="28"/>
          <w:szCs w:val="28"/>
        </w:rPr>
        <w:t>, протокол от 27 мая 2026 г., № 10.</w:t>
      </w:r>
    </w:p>
    <w:p w:rsidR="00973F0E" w:rsidRDefault="00973F0E">
      <w:pPr>
        <w:ind w:firstLine="851"/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973F0E">
      <w:pPr>
        <w:jc w:val="both"/>
        <w:rPr>
          <w:sz w:val="28"/>
          <w:szCs w:val="28"/>
        </w:rPr>
      </w:pPr>
    </w:p>
    <w:p w:rsidR="00973F0E" w:rsidRDefault="00E57CD9">
      <w:pPr>
        <w:pStyle w:val="afa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Оглавление</w:t>
      </w:r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"1-3" \h \z \u </w:instrText>
      </w:r>
      <w:r>
        <w:rPr>
          <w:b w:val="0"/>
        </w:rPr>
        <w:fldChar w:fldCharType="separate"/>
      </w:r>
      <w:hyperlink w:anchor="_Toc199185927" w:history="1">
        <w:r>
          <w:rPr>
            <w:rStyle w:val="af3"/>
          </w:rPr>
          <w:t>1. Общие положения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_Toc199185927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4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28" w:history="1">
        <w:r>
          <w:rPr>
            <w:rStyle w:val="af3"/>
          </w:rPr>
          <w:t>2. СТРУКТУРА И СОДЕРЖАНИЕ КУРСОВОЙ РАБОТЫ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_Toc199185928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5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29" w:history="1">
        <w:r>
          <w:rPr>
            <w:rStyle w:val="af3"/>
          </w:rPr>
          <w:t>3. ОСНОВНЫЕ ЭТАПЫ ВЫПОЛНЕНИЯ КУРСОВОЙ РАБОТЫ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_Toc199185929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7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0" w:history="1">
        <w:r>
          <w:rPr>
            <w:rStyle w:val="af3"/>
          </w:rPr>
          <w:t>4. ПРИМЕРНАЯ ТЕМАТИКА КУРСОВЫХ РАБОТ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_Toc199185930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10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1" w:history="1">
        <w:r>
          <w:rPr>
            <w:rStyle w:val="af3"/>
          </w:rPr>
          <w:t>5. ТРЕБОВАНИЯ К ОФОРМЛЕНИЮ КУРСОВОЙ РАБОТЫ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_Toc199185931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10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2" w:history="1">
        <w:r>
          <w:rPr>
            <w:rStyle w:val="af3"/>
          </w:rPr>
          <w:t>6. СПИСОК РЕКОМЕНДУЕМОЙ ЛИТЕРАТУРЫ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_Toc199185932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10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3" w:history="1">
        <w:r>
          <w:rPr>
            <w:rStyle w:val="af3"/>
          </w:rPr>
          <w:t>7. СОВРЕМЕННЫЕ ПРОФЕССИОНАЛЬНЫЕ БАЗЫ ДАННЫХ И ИНФОРМАЦИОННЫЕ СПРАВОЧНЫЕ СИСТЕМ</w:t>
        </w:r>
        <w:r>
          <w:rPr>
            <w:rStyle w:val="af3"/>
          </w:rPr>
          <w:t>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_Toc199185933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12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4" w:history="1">
        <w:r>
          <w:rPr>
            <w:rStyle w:val="af3"/>
          </w:rPr>
          <w:t>Приложение А Образец титульного листа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_Toc199185934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13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5" w:history="1">
        <w:r>
          <w:rPr>
            <w:rStyle w:val="af3"/>
          </w:rPr>
          <w:t>Приложение Б Требования к оформлению текста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_Toc199185935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14</w:t>
        </w:r>
        <w:r>
          <w:rPr>
            <w:b w:val="0"/>
          </w:rPr>
          <w:fldChar w:fldCharType="end"/>
        </w:r>
      </w:hyperlink>
    </w:p>
    <w:p w:rsidR="00973F0E" w:rsidRDefault="00E57CD9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6" w:history="1">
        <w:r>
          <w:rPr>
            <w:rStyle w:val="af3"/>
          </w:rPr>
          <w:t>Приложение В Образец оформления списка</w:t>
        </w:r>
        <w:r>
          <w:rPr>
            <w:rStyle w:val="af3"/>
          </w:rPr>
          <w:t xml:space="preserve"> источников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_Toc199185936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21</w:t>
        </w:r>
        <w:r>
          <w:rPr>
            <w:b w:val="0"/>
          </w:rPr>
          <w:fldChar w:fldCharType="end"/>
        </w:r>
      </w:hyperlink>
    </w:p>
    <w:p w:rsidR="00973F0E" w:rsidRDefault="00E57CD9">
      <w:r>
        <w:rPr>
          <w:bCs/>
        </w:rPr>
        <w:fldChar w:fldCharType="end"/>
      </w:r>
    </w:p>
    <w:p w:rsidR="00973F0E" w:rsidRDefault="00973F0E">
      <w:pPr>
        <w:jc w:val="both"/>
        <w:rPr>
          <w:sz w:val="28"/>
          <w:szCs w:val="28"/>
        </w:rPr>
      </w:pPr>
    </w:p>
    <w:p w:rsidR="00973F0E" w:rsidRDefault="00E57CD9">
      <w:pPr>
        <w:spacing w:after="200" w:line="276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 w:clear="all"/>
      </w:r>
    </w:p>
    <w:p w:rsidR="00973F0E" w:rsidRDefault="00E57CD9">
      <w:pPr>
        <w:pStyle w:val="1"/>
        <w:rPr>
          <w:lang w:val="ru-RU"/>
        </w:rPr>
      </w:pPr>
      <w:bookmarkStart w:id="0" w:name="_Toc199185927"/>
      <w:r>
        <w:rPr>
          <w:lang w:val="ru-RU"/>
        </w:rPr>
        <w:lastRenderedPageBreak/>
        <w:t>1. Общие положения</w:t>
      </w:r>
      <w:bookmarkEnd w:id="0"/>
    </w:p>
    <w:p w:rsidR="00973F0E" w:rsidRDefault="00E57CD9">
      <w:pPr>
        <w:spacing w:line="360" w:lineRule="auto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Целью освоения дисциплины "Проектный практикум" является форми</w:t>
      </w:r>
      <w:r>
        <w:rPr>
          <w:color w:val="000000"/>
          <w:sz w:val="28"/>
        </w:rPr>
        <w:t xml:space="preserve">рование у обучающихся профессиональных компетенций, необходимых для осуществления своих должностных обязанностей по проектированию и реализации информационных систем широкого профиля.           </w:t>
      </w:r>
    </w:p>
    <w:p w:rsidR="00973F0E" w:rsidRDefault="00E57CD9">
      <w:pPr>
        <w:spacing w:line="360" w:lineRule="auto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Освоение дисциплины способствует подготовке выпускника к реше</w:t>
      </w:r>
      <w:r>
        <w:rPr>
          <w:color w:val="000000"/>
          <w:sz w:val="28"/>
        </w:rPr>
        <w:t xml:space="preserve">нию следующих типов задач профессиональной деятельности: </w:t>
      </w:r>
    </w:p>
    <w:p w:rsidR="00973F0E" w:rsidRDefault="00E57CD9">
      <w:pPr>
        <w:spacing w:line="360" w:lineRule="auto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организационно-управленческий, проектный, а именно:</w:t>
      </w:r>
    </w:p>
    <w:p w:rsidR="00973F0E" w:rsidRDefault="00E57CD9">
      <w:pPr>
        <w:pStyle w:val="a4"/>
        <w:numPr>
          <w:ilvl w:val="0"/>
          <w:numId w:val="29"/>
        </w:numPr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проведение обследования прикладной области в соответствии с профилем подготовки: сбор детальной информации для  формализации  требований  пользова</w:t>
      </w:r>
      <w:r>
        <w:rPr>
          <w:color w:val="000000"/>
          <w:sz w:val="28"/>
        </w:rPr>
        <w:t>телей заказчика, интервьюирование ключевых сотрудников заказчика;</w:t>
      </w:r>
    </w:p>
    <w:p w:rsidR="00973F0E" w:rsidRDefault="00E57CD9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формирование требований к информатизации и автоматизации прикладных процессов, формализация предметной области проекта;       </w:t>
      </w:r>
    </w:p>
    <w:p w:rsidR="00973F0E" w:rsidRDefault="00E57CD9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составление технико-экономического обоснования проектных решени</w:t>
      </w:r>
      <w:r>
        <w:rPr>
          <w:color w:val="000000"/>
          <w:sz w:val="28"/>
        </w:rPr>
        <w:t>й и технического задания на разработку информационной системы;</w:t>
      </w:r>
    </w:p>
    <w:p w:rsidR="00973F0E" w:rsidRDefault="00E57CD9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проектирование информационных систем в соответствии со спецификой профиля подготовки по видам обеспечения (программное, информационное, организационное, техническое);</w:t>
      </w:r>
    </w:p>
    <w:p w:rsidR="00973F0E" w:rsidRDefault="00E57CD9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участие в проведении перег</w:t>
      </w:r>
      <w:r>
        <w:rPr>
          <w:color w:val="000000"/>
          <w:sz w:val="28"/>
        </w:rPr>
        <w:t>оворов с заказчиком и выявление его информационных потребностей;</w:t>
      </w:r>
    </w:p>
    <w:p w:rsidR="00973F0E" w:rsidRDefault="00E57CD9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  <w:tab w:val="left" w:pos="1134"/>
        </w:tabs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сбор детальной информации для формализации предметной области проекта и требований пользователей заказчика;</w:t>
      </w:r>
      <w:bookmarkStart w:id="1" w:name="_Hlk101333696"/>
    </w:p>
    <w:p w:rsidR="00973F0E" w:rsidRDefault="00E57CD9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  <w:tab w:val="left" w:pos="1134"/>
        </w:tabs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color w:val="000000"/>
          <w:sz w:val="28"/>
        </w:rPr>
        <w:t xml:space="preserve">участие в техническом и рабочем проектировании компонентов информационных систем в </w:t>
      </w:r>
      <w:r>
        <w:rPr>
          <w:color w:val="000000"/>
          <w:sz w:val="28"/>
        </w:rPr>
        <w:t>соответствии со спецификой профиля подготовки;</w:t>
      </w:r>
    </w:p>
    <w:p w:rsidR="00973F0E" w:rsidRDefault="00E57CD9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  <w:tab w:val="left" w:pos="1134"/>
        </w:tabs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документирование компонентов информационной системы на стадиях жизненного цикла</w:t>
      </w:r>
      <w:bookmarkEnd w:id="1"/>
      <w:r>
        <w:rPr>
          <w:color w:val="000000"/>
          <w:sz w:val="28"/>
        </w:rPr>
        <w:t>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Курсовая работа по дисциплине предназначена для закрепления теоретических знаний и освоения приёмов проектирования и реализации </w:t>
      </w:r>
      <w:r>
        <w:rPr>
          <w:sz w:val="28"/>
          <w:szCs w:val="28"/>
        </w:rPr>
        <w:t>информационных систем широкого профиля, и является самостоятельной, творческой работой студента, результаты которой являются частью междисциплинарного проекта, выполняемого при изучении дисциплины «Проектирование информационных систем».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курсовой р</w:t>
      </w:r>
      <w:r>
        <w:rPr>
          <w:sz w:val="28"/>
          <w:szCs w:val="28"/>
        </w:rPr>
        <w:t>аботы решаются задачи (в соответствии с выбранной темой):</w:t>
      </w:r>
    </w:p>
    <w:p w:rsidR="00973F0E" w:rsidRDefault="00E57CD9">
      <w:pPr>
        <w:pStyle w:val="a4"/>
        <w:numPr>
          <w:ilvl w:val="0"/>
          <w:numId w:val="9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</w:p>
    <w:p w:rsidR="00973F0E" w:rsidRDefault="00E57CD9">
      <w:pPr>
        <w:pStyle w:val="a4"/>
        <w:numPr>
          <w:ilvl w:val="0"/>
          <w:numId w:val="9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Моделирование предметной области.</w:t>
      </w:r>
    </w:p>
    <w:p w:rsidR="00973F0E" w:rsidRDefault="00E57CD9">
      <w:pPr>
        <w:pStyle w:val="a4"/>
        <w:numPr>
          <w:ilvl w:val="0"/>
          <w:numId w:val="9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973F0E" w:rsidRDefault="00E57CD9">
      <w:pPr>
        <w:pStyle w:val="1"/>
        <w:rPr>
          <w:lang w:val="ru-RU"/>
        </w:rPr>
      </w:pPr>
      <w:bookmarkStart w:id="2" w:name="_Toc199185928"/>
      <w:r>
        <w:rPr>
          <w:lang w:val="ru-RU"/>
        </w:rPr>
        <w:t>2. СТРУКТУРА И СОДЕРЖАНИЕ КУРСОВОЙ РАБОТЫ</w:t>
      </w:r>
      <w:bookmarkEnd w:id="2"/>
    </w:p>
    <w:p w:rsidR="00973F0E" w:rsidRDefault="00E57CD9">
      <w:pPr>
        <w:spacing w:line="360" w:lineRule="auto"/>
        <w:ind w:left="720" w:hanging="15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2.1. Структура курсовой работы</w:t>
      </w:r>
    </w:p>
    <w:p w:rsidR="00973F0E" w:rsidRDefault="00E57CD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курсовой работы оформляются в виде пояснительной записки, состоящей из:</w:t>
      </w:r>
    </w:p>
    <w:p w:rsidR="00973F0E" w:rsidRDefault="00E57CD9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:rsidR="00973F0E" w:rsidRDefault="00E57CD9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973F0E" w:rsidRDefault="00E57CD9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973F0E" w:rsidRDefault="00E57CD9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973F0E" w:rsidRDefault="00E57CD9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973F0E" w:rsidRDefault="00E57CD9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973F0E" w:rsidRDefault="00E57CD9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Моделиров</w:t>
      </w:r>
      <w:r>
        <w:rPr>
          <w:sz w:val="28"/>
          <w:szCs w:val="28"/>
        </w:rPr>
        <w:t>ание бизнес-процессов.</w:t>
      </w:r>
    </w:p>
    <w:p w:rsidR="00973F0E" w:rsidRDefault="00E57CD9">
      <w:pPr>
        <w:pStyle w:val="a4"/>
        <w:numPr>
          <w:ilvl w:val="0"/>
          <w:numId w:val="11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973F0E" w:rsidRDefault="00E57CD9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973F0E" w:rsidRDefault="00E57CD9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973F0E" w:rsidRDefault="00E57CD9">
      <w:pPr>
        <w:numPr>
          <w:ilvl w:val="0"/>
          <w:numId w:val="10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973F0E" w:rsidRDefault="00E57CD9">
      <w:pPr>
        <w:tabs>
          <w:tab w:val="left" w:pos="426"/>
        </w:tabs>
        <w:spacing w:line="36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2.2. Содержание курсовой работы</w:t>
      </w:r>
    </w:p>
    <w:p w:rsidR="00973F0E" w:rsidRDefault="00E57CD9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</w:t>
      </w:r>
      <w:r>
        <w:rPr>
          <w:sz w:val="28"/>
          <w:szCs w:val="28"/>
        </w:rPr>
        <w:t>теристика работы, её цели, содержимого, вида, формы и других особенностей. В реферате указываются:</w:t>
      </w:r>
    </w:p>
    <w:p w:rsidR="00973F0E" w:rsidRDefault="00E57CD9">
      <w:pPr>
        <w:pStyle w:val="-"/>
        <w:widowControl w:val="0"/>
        <w:numPr>
          <w:ilvl w:val="0"/>
          <w:numId w:val="13"/>
        </w:numPr>
        <w:ind w:left="284" w:hanging="284"/>
      </w:pPr>
      <w:r>
        <w:t xml:space="preserve">название работы и её выходные данные – количество страниц, рисунков, </w:t>
      </w:r>
      <w:r>
        <w:lastRenderedPageBreak/>
        <w:t xml:space="preserve">таблиц, количество используемых источников, количество приложений; </w:t>
      </w:r>
    </w:p>
    <w:p w:rsidR="00973F0E" w:rsidRDefault="00E57CD9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</w:t>
      </w:r>
      <w:r>
        <w:rPr>
          <w:iCs/>
          <w:sz w:val="28"/>
          <w:szCs w:val="28"/>
        </w:rPr>
        <w:t>тифицирующие предметную область;</w:t>
      </w:r>
    </w:p>
    <w:p w:rsidR="00973F0E" w:rsidRDefault="00E57CD9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объект исследования;</w:t>
      </w:r>
    </w:p>
    <w:p w:rsidR="00973F0E" w:rsidRDefault="00E57CD9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973F0E" w:rsidRDefault="00E57CD9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цель работы;</w:t>
      </w:r>
    </w:p>
    <w:p w:rsidR="00973F0E" w:rsidRDefault="00E57CD9">
      <w:pPr>
        <w:pStyle w:val="a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973F0E" w:rsidRDefault="00E57CD9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973F0E" w:rsidRDefault="00E57CD9">
      <w:pPr>
        <w:pStyle w:val="-"/>
        <w:widowControl w:val="0"/>
        <w:numPr>
          <w:ilvl w:val="0"/>
          <w:numId w:val="13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3" w:name="_Toc194919106"/>
      <w:bookmarkStart w:id="4" w:name="_Toc371297560"/>
    </w:p>
    <w:p w:rsidR="00973F0E" w:rsidRDefault="00973F0E">
      <w:pPr>
        <w:pStyle w:val="-"/>
        <w:widowControl w:val="0"/>
        <w:ind w:left="284" w:firstLine="0"/>
        <w:rPr>
          <w:iCs/>
        </w:rPr>
      </w:pPr>
    </w:p>
    <w:p w:rsidR="00973F0E" w:rsidRDefault="00E57CD9">
      <w:pPr>
        <w:pStyle w:val="-"/>
        <w:widowControl w:val="0"/>
        <w:spacing w:line="360" w:lineRule="auto"/>
        <w:ind w:firstLine="567"/>
      </w:pPr>
      <w:r>
        <w:t>2.2.2 Введение</w:t>
      </w:r>
      <w:bookmarkEnd w:id="3"/>
      <w:bookmarkEnd w:id="4"/>
      <w:r>
        <w:t xml:space="preserve"> содержит обоснование актуальности работы</w:t>
      </w:r>
      <w:r>
        <w:t xml:space="preserve">, описание объекта и предмета исследования, цель и задачи, методы исследования (используемые инструменты). </w:t>
      </w:r>
      <w:bookmarkStart w:id="5" w:name="_Toc194919107"/>
      <w:bookmarkStart w:id="6" w:name="_Toc371297561"/>
    </w:p>
    <w:p w:rsidR="00973F0E" w:rsidRDefault="00E57CD9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:rsidR="00973F0E" w:rsidRDefault="00E57CD9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</w:t>
      </w:r>
      <w:r>
        <w:rPr>
          <w:sz w:val="28"/>
          <w:szCs w:val="28"/>
        </w:rPr>
        <w:t>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973F0E" w:rsidRDefault="00E57CD9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частью объекта исследования, то есть некоторые существенные для практик</w:t>
      </w:r>
      <w:r>
        <w:rPr>
          <w:sz w:val="28"/>
          <w:szCs w:val="28"/>
        </w:rPr>
        <w:t>и свойства, особенности или стороны объекта, например, процесс в рамках объекта исследования.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5"/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целью и представляют собой конкретные последовательные действия, которые необходимо реализовать для достижения цели.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</w:t>
      </w:r>
      <w:r>
        <w:rPr>
          <w:sz w:val="28"/>
          <w:szCs w:val="28"/>
        </w:rPr>
        <w:t>ие, алгоритмические, языковые способы решения задачи, а также используемые программы и технические средства.</w:t>
      </w:r>
    </w:p>
    <w:p w:rsidR="00973F0E" w:rsidRDefault="00E57CD9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6"/>
      <w:r>
        <w:t>Раздел 1</w:t>
      </w:r>
      <w:bookmarkEnd w:id="7"/>
      <w:r>
        <w:t xml:space="preserve"> (Анализ предметной области) включает постановку </w:t>
      </w:r>
      <w:r>
        <w:lastRenderedPageBreak/>
        <w:t>задачи, выяснение требований к решению задачи, их формализация на языке UML</w:t>
      </w:r>
      <w:bookmarkStart w:id="8" w:name="_Toc194919108"/>
      <w:bookmarkStart w:id="9" w:name="_Toc371297562"/>
      <w:r>
        <w:t>.</w:t>
      </w:r>
    </w:p>
    <w:p w:rsidR="00973F0E" w:rsidRDefault="00E57CD9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8"/>
      <w:bookmarkEnd w:id="9"/>
      <w:r>
        <w:t>Р</w:t>
      </w:r>
      <w:r>
        <w:t>аздел 2 (Моделирование бизнес-процессов) должен содержать представление бизнес-процессов в стандарте IDEF0 (</w:t>
      </w:r>
      <w:r>
        <w:rPr>
          <w:lang w:val="en-US"/>
        </w:rPr>
        <w:t>IDEF</w:t>
      </w:r>
      <w:r>
        <w:t>3).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bookmarkStart w:id="10" w:name="_Toc194919109"/>
      <w:r>
        <w:rPr>
          <w:sz w:val="28"/>
          <w:szCs w:val="28"/>
        </w:rPr>
        <w:t xml:space="preserve">2.2.4 </w:t>
      </w:r>
      <w:bookmarkEnd w:id="10"/>
      <w:r>
        <w:rPr>
          <w:sz w:val="28"/>
          <w:szCs w:val="28"/>
        </w:rPr>
        <w:t>Раздел 3 (Разработка проектной документации) описывает порядок составления технического задания.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2.2.5 Заключение должно отражать резу</w:t>
      </w:r>
      <w:r>
        <w:rPr>
          <w:sz w:val="28"/>
          <w:szCs w:val="28"/>
        </w:rPr>
        <w:t xml:space="preserve">льтаты выполненной работы. </w:t>
      </w:r>
      <w:bookmarkStart w:id="11" w:name="_Toc194919111"/>
      <w:bookmarkStart w:id="12" w:name="_Toc371297564"/>
    </w:p>
    <w:p w:rsidR="00973F0E" w:rsidRDefault="00E57CD9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2.2.6 Список </w:t>
      </w:r>
      <w:bookmarkEnd w:id="11"/>
      <w:bookmarkEnd w:id="12"/>
      <w:r>
        <w:rPr>
          <w:sz w:val="28"/>
          <w:szCs w:val="28"/>
        </w:rPr>
        <w:t>источников оформляется в соответствии со стандартами оформления библиографии (см. приложение В) и содержит не менее 10 источников, включая ссылки на интернет-ресурсы и нормативные требования к разработке программног</w:t>
      </w:r>
      <w:r>
        <w:rPr>
          <w:sz w:val="28"/>
          <w:szCs w:val="28"/>
        </w:rPr>
        <w:t>о обеспечения.</w:t>
      </w:r>
    </w:p>
    <w:p w:rsidR="00973F0E" w:rsidRDefault="00E57CD9">
      <w:pPr>
        <w:ind w:firstLine="567"/>
        <w:rPr>
          <w:b/>
          <w:sz w:val="28"/>
          <w:szCs w:val="28"/>
        </w:rPr>
      </w:pPr>
      <w:bookmarkStart w:id="13" w:name="_Toc194919112"/>
      <w:bookmarkStart w:id="14" w:name="_Toc371297565"/>
      <w:r>
        <w:rPr>
          <w:sz w:val="28"/>
          <w:szCs w:val="28"/>
        </w:rPr>
        <w:t>2.2.7 Приложени</w:t>
      </w:r>
      <w:bookmarkEnd w:id="13"/>
      <w:bookmarkEnd w:id="14"/>
      <w:r>
        <w:rPr>
          <w:sz w:val="28"/>
          <w:szCs w:val="28"/>
        </w:rPr>
        <w:t>я. Приложения содержат:</w:t>
      </w:r>
    </w:p>
    <w:p w:rsidR="00973F0E" w:rsidRDefault="00E57CD9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:rsidR="00973F0E" w:rsidRDefault="00E57CD9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контекстные диаграммы</w:t>
      </w:r>
      <w:r>
        <w:rPr>
          <w:bCs/>
          <w:sz w:val="28"/>
          <w:szCs w:val="28"/>
        </w:rPr>
        <w:t>;</w:t>
      </w:r>
    </w:p>
    <w:p w:rsidR="00973F0E" w:rsidRDefault="00E57CD9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диаграммы потоков данных;</w:t>
      </w:r>
    </w:p>
    <w:p w:rsidR="00973F0E" w:rsidRDefault="00E57CD9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:rsidR="00973F0E" w:rsidRDefault="00973F0E">
      <w:pPr>
        <w:jc w:val="center"/>
        <w:rPr>
          <w:b/>
          <w:caps/>
          <w:sz w:val="28"/>
          <w:szCs w:val="28"/>
        </w:rPr>
      </w:pPr>
    </w:p>
    <w:p w:rsidR="00973F0E" w:rsidRDefault="00E57CD9">
      <w:pPr>
        <w:pStyle w:val="1"/>
        <w:rPr>
          <w:lang w:val="ru-RU"/>
        </w:rPr>
      </w:pPr>
      <w:bookmarkStart w:id="15" w:name="_Toc199185929"/>
      <w:r>
        <w:rPr>
          <w:lang w:val="ru-RU"/>
        </w:rPr>
        <w:t>3. ОСНОВНЫЕ ЭТАПЫ ВЫПОЛНЕНИЯ КУРСОВОЙ РАБОТЫ</w:t>
      </w:r>
      <w:bookmarkEnd w:id="15"/>
      <w:r>
        <w:rPr>
          <w:lang w:val="ru-RU"/>
        </w:rPr>
        <w:t xml:space="preserve"> </w:t>
      </w:r>
    </w:p>
    <w:p w:rsidR="00973F0E" w:rsidRDefault="00973F0E">
      <w:pPr>
        <w:shd w:val="clear" w:color="auto" w:fill="FFFFFF"/>
        <w:ind w:left="720"/>
        <w:jc w:val="center"/>
        <w:rPr>
          <w:b/>
          <w:sz w:val="28"/>
          <w:szCs w:val="28"/>
        </w:rPr>
      </w:pPr>
    </w:p>
    <w:p w:rsidR="00973F0E" w:rsidRDefault="00E57CD9">
      <w:pPr>
        <w:pStyle w:val="a4"/>
        <w:spacing w:line="360" w:lineRule="auto"/>
        <w:ind w:lef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3.1 Выбор темы курсовой работы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Темой курсовой работы </w:t>
      </w:r>
      <w:r>
        <w:rPr>
          <w:sz w:val="28"/>
          <w:szCs w:val="28"/>
        </w:rPr>
        <w:t>является тема междисциплинарного проекта по проектированию информационной системы, выбранной при изучении дисциплины ПРОЕКТИРОВАНИЕ ИНФОРМАЦИОННЫХ СИСТЕМ. Результаты, полученные при выполнении курсовой работы, являются частью материалов курсового проекта.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курсовой работы по теме, предложенной студентом, после обсуждения с руководителем работы.</w:t>
      </w:r>
    </w:p>
    <w:p w:rsidR="00973F0E" w:rsidRDefault="00973F0E">
      <w:pPr>
        <w:spacing w:line="360" w:lineRule="auto"/>
        <w:ind w:firstLine="567"/>
        <w:jc w:val="both"/>
        <w:rPr>
          <w:sz w:val="28"/>
          <w:szCs w:val="28"/>
        </w:rPr>
      </w:pPr>
    </w:p>
    <w:p w:rsidR="00973F0E" w:rsidRDefault="00E57CD9">
      <w:pPr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3.2 Составление библиографии по теме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bookmarkStart w:id="16" w:name="_Toc194919080"/>
      <w:r>
        <w:rPr>
          <w:sz w:val="28"/>
          <w:szCs w:val="28"/>
        </w:rPr>
        <w:lastRenderedPageBreak/>
        <w:t>Список использованных источников характеризует уровень анализа поставленной задачи и поэтому в него надо вкл</w:t>
      </w:r>
      <w:r>
        <w:rPr>
          <w:sz w:val="28"/>
          <w:szCs w:val="28"/>
        </w:rPr>
        <w:t xml:space="preserve">ючать не только рекомендуемую литературу (учебную, учебно-методическую), но и  статьи из научных журналов,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6"/>
    <w:p w:rsidR="00973F0E" w:rsidRDefault="00E57CD9">
      <w:pPr>
        <w:spacing w:line="360" w:lineRule="auto"/>
        <w:ind w:left="1080" w:hanging="51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3.3 Сроки сдачи ку</w:t>
      </w:r>
      <w:r>
        <w:rPr>
          <w:b/>
          <w:sz w:val="28"/>
          <w:szCs w:val="28"/>
        </w:rPr>
        <w:t>рсовой работы и порядок защиты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виде на рецензию руководителю работы не позж</w:t>
      </w:r>
      <w:r>
        <w:rPr>
          <w:sz w:val="28"/>
          <w:szCs w:val="28"/>
        </w:rPr>
        <w:t xml:space="preserve">е, чем за 5 дней до назначенной даты защиты (до начала экзаменационной сессии). 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:rsidR="00973F0E" w:rsidRDefault="00E57CD9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курсовой работ</w:t>
      </w:r>
      <w:r>
        <w:rPr>
          <w:sz w:val="28"/>
          <w:szCs w:val="28"/>
        </w:rPr>
        <w:t>ы</w:t>
      </w:r>
      <w:r>
        <w:rPr>
          <w:iCs/>
          <w:sz w:val="28"/>
          <w:szCs w:val="28"/>
        </w:rPr>
        <w:t xml:space="preserve"> даётся следующим образом:</w:t>
      </w:r>
    </w:p>
    <w:p w:rsidR="00973F0E" w:rsidRDefault="00E57CD9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973F0E" w:rsidRDefault="00E57CD9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973F0E" w:rsidRDefault="00E57CD9">
      <w:pPr>
        <w:numPr>
          <w:ilvl w:val="0"/>
          <w:numId w:val="14"/>
        </w:numPr>
        <w:tabs>
          <w:tab w:val="num" w:pos="360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>работа выполнена без ошибок или с несущественными ошибками, но сдана после контрольно</w:t>
      </w:r>
      <w:r>
        <w:rPr>
          <w:iCs/>
          <w:sz w:val="28"/>
          <w:szCs w:val="28"/>
        </w:rPr>
        <w:t xml:space="preserve">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973F0E" w:rsidRDefault="00E57CD9">
      <w:pPr>
        <w:numPr>
          <w:ilvl w:val="0"/>
          <w:numId w:val="14"/>
        </w:numPr>
        <w:tabs>
          <w:tab w:val="num" w:pos="360"/>
          <w:tab w:val="left" w:pos="709"/>
        </w:tabs>
        <w:spacing w:line="360" w:lineRule="auto"/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973F0E" w:rsidRDefault="00973F0E">
      <w:pPr>
        <w:tabs>
          <w:tab w:val="left" w:pos="709"/>
        </w:tabs>
        <w:spacing w:line="360" w:lineRule="auto"/>
        <w:ind w:left="709"/>
        <w:jc w:val="both"/>
        <w:rPr>
          <w:sz w:val="28"/>
          <w:szCs w:val="28"/>
        </w:rPr>
      </w:pPr>
    </w:p>
    <w:p w:rsidR="00973F0E" w:rsidRDefault="00E57CD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3.3.3 Защита курсовой работы осуществляется перед комиссией, состоящей из преподавателей кафедры и руководителя работы (всего 3 человека). Защита является публичным мероприятием, поэтому могут присутств</w:t>
      </w:r>
      <w:r>
        <w:rPr>
          <w:sz w:val="28"/>
          <w:szCs w:val="28"/>
        </w:rPr>
        <w:t>овать все желающие. К защите должны быть подготовлены:</w:t>
      </w:r>
    </w:p>
    <w:p w:rsidR="00973F0E" w:rsidRDefault="00E57CD9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973F0E" w:rsidRDefault="00E57CD9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не должны копировать текст доклада, в котором должны быть только ссылки на соответ</w:t>
      </w:r>
      <w:r>
        <w:rPr>
          <w:sz w:val="28"/>
          <w:szCs w:val="28"/>
        </w:rPr>
        <w:t>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изменений (преобразований). Нежелательны также резкие контрасты в цветовом оформлении сл</w:t>
      </w:r>
      <w:r>
        <w:rPr>
          <w:sz w:val="28"/>
          <w:szCs w:val="28"/>
        </w:rPr>
        <w:t xml:space="preserve">айдов. </w:t>
      </w: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973F0E" w:rsidRDefault="00973F0E">
      <w:pPr>
        <w:jc w:val="center"/>
        <w:rPr>
          <w:b/>
          <w:caps/>
          <w:sz w:val="28"/>
          <w:szCs w:val="28"/>
        </w:rPr>
      </w:pPr>
    </w:p>
    <w:p w:rsidR="00973F0E" w:rsidRDefault="00E57CD9">
      <w:pPr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</w:p>
    <w:p w:rsidR="00973F0E" w:rsidRDefault="00E57CD9">
      <w:pPr>
        <w:pStyle w:val="1"/>
        <w:rPr>
          <w:lang w:val="ru-RU"/>
        </w:rPr>
      </w:pPr>
      <w:bookmarkStart w:id="17" w:name="_Toc199185930"/>
      <w:r>
        <w:rPr>
          <w:lang w:val="ru-RU"/>
        </w:rPr>
        <w:lastRenderedPageBreak/>
        <w:t>4. ПРИМЕРНАЯ ТЕМАТИКА КУРСОВЫХ РАБОТ</w:t>
      </w:r>
      <w:bookmarkEnd w:id="17"/>
    </w:p>
    <w:p w:rsidR="00973F0E" w:rsidRDefault="00973F0E">
      <w:pPr>
        <w:jc w:val="center"/>
        <w:rPr>
          <w:b/>
          <w:caps/>
          <w:sz w:val="28"/>
          <w:szCs w:val="28"/>
        </w:rPr>
      </w:pP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Темой курсовой работы является тема междисциплинарного проекта по проектированию информационной системы, выбранной при изучении дисциплины ПРО</w:t>
      </w:r>
      <w:r>
        <w:rPr>
          <w:sz w:val="28"/>
          <w:szCs w:val="28"/>
        </w:rPr>
        <w:t>ЕКТИРОВАНИЕ ИНФОРМАЦИОННЫХ СИСТЕМ. Результаты, полученные при выполнении курсовой работы, являются частью материалов курсового проекта.</w:t>
      </w:r>
    </w:p>
    <w:p w:rsidR="00973F0E" w:rsidRDefault="00973F0E">
      <w:pPr>
        <w:ind w:firstLine="567"/>
        <w:jc w:val="both"/>
        <w:rPr>
          <w:i/>
          <w:sz w:val="28"/>
          <w:szCs w:val="28"/>
        </w:rPr>
      </w:pPr>
    </w:p>
    <w:p w:rsidR="00973F0E" w:rsidRDefault="00E57CD9">
      <w:pPr>
        <w:pStyle w:val="1"/>
        <w:rPr>
          <w:lang w:val="ru-RU"/>
        </w:rPr>
      </w:pPr>
      <w:bookmarkStart w:id="18" w:name="_Toc199185931"/>
      <w:r>
        <w:rPr>
          <w:lang w:val="ru-RU"/>
        </w:rPr>
        <w:t>5. ТРЕБОВАНИЯ К ОФОРМЛЕНИЮ КУРСОВОЙ РАБОТЫ</w:t>
      </w:r>
      <w:bookmarkEnd w:id="18"/>
    </w:p>
    <w:p w:rsidR="00973F0E" w:rsidRDefault="00973F0E">
      <w:pPr>
        <w:ind w:firstLine="567"/>
        <w:jc w:val="center"/>
        <w:rPr>
          <w:b/>
          <w:i/>
          <w:sz w:val="28"/>
          <w:szCs w:val="28"/>
        </w:rPr>
      </w:pP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</w:p>
    <w:p w:rsidR="00973F0E" w:rsidRDefault="00973F0E">
      <w:pPr>
        <w:shd w:val="clear" w:color="auto" w:fill="FFFFFF"/>
        <w:ind w:firstLine="3960"/>
        <w:jc w:val="both"/>
        <w:rPr>
          <w:color w:val="000000"/>
          <w:sz w:val="28"/>
          <w:szCs w:val="28"/>
        </w:rPr>
      </w:pPr>
    </w:p>
    <w:p w:rsidR="00973F0E" w:rsidRDefault="00E57CD9">
      <w:pPr>
        <w:pStyle w:val="1"/>
        <w:rPr>
          <w:rStyle w:val="af3"/>
          <w:color w:val="000000"/>
          <w:u w:val="none"/>
          <w:lang w:val="ru-RU"/>
        </w:rPr>
      </w:pPr>
      <w:bookmarkStart w:id="19" w:name="_Toc199185932"/>
      <w:r>
        <w:rPr>
          <w:rStyle w:val="af3"/>
          <w:color w:val="000000"/>
          <w:u w:val="none"/>
          <w:lang w:val="ru-RU"/>
        </w:rPr>
        <w:t>6. СПИСОК РЕКОМЕНДУЕМОЙ ЛИТЕРАТУРЫ</w:t>
      </w:r>
      <w:bookmarkEnd w:id="19"/>
    </w:p>
    <w:p w:rsidR="00973F0E" w:rsidRDefault="00E57C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6.1 Основная учебная литература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Грекул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Зараменских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жизненным цикл</w:t>
      </w:r>
      <w:r>
        <w:rPr>
          <w:sz w:val="28"/>
          <w:szCs w:val="28"/>
        </w:rPr>
        <w:t>ом: учебник и практикум для вузов / Е. П. Зараменских. — 2-е изд. — М.: Издательство Юрайт, 2025. — 486 с. 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программными проектами учебник для вузов / под редакцией Р. Ф. Маликова. — М.: Издательство Юрайт, 2025. — 167 с. </w:t>
      </w:r>
    </w:p>
    <w:p w:rsidR="00973F0E" w:rsidRDefault="00973F0E">
      <w:pPr>
        <w:pStyle w:val="Style24"/>
        <w:widowControl/>
        <w:shd w:val="clear" w:color="auto" w:fill="FFFFFF"/>
        <w:tabs>
          <w:tab w:val="left" w:pos="557"/>
          <w:tab w:val="left" w:pos="851"/>
        </w:tabs>
        <w:spacing w:line="240" w:lineRule="auto"/>
        <w:ind w:firstLine="567"/>
        <w:rPr>
          <w:sz w:val="28"/>
          <w:szCs w:val="28"/>
        </w:rPr>
      </w:pPr>
    </w:p>
    <w:p w:rsidR="00973F0E" w:rsidRDefault="00E57CD9">
      <w:pPr>
        <w:pStyle w:val="a4"/>
        <w:numPr>
          <w:ilvl w:val="1"/>
          <w:numId w:val="23"/>
        </w:num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учебна</w:t>
      </w:r>
      <w:r>
        <w:rPr>
          <w:b/>
          <w:sz w:val="28"/>
          <w:szCs w:val="28"/>
        </w:rPr>
        <w:t>я литература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iCs/>
          <w:sz w:val="28"/>
          <w:szCs w:val="28"/>
        </w:rPr>
        <w:t>Астапчук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перераб. и доп. — М.: Издательство Юрайт, 2025. — 175 с.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Управление проектами: учебник и прак</w:t>
      </w:r>
      <w:r>
        <w:rPr>
          <w:sz w:val="28"/>
          <w:szCs w:val="28"/>
        </w:rPr>
        <w:t>тикум для вузов / А. И. Балашов, Е. М. Рогова, М. В. Тихонова, Е. А. Ткаченко; под общей редакцией Е. М. Роговой. — М.: Издательство Юрайт, 2025. — 383 с.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Сысоева Л. А. Управление проектами информационных систем: учебное пособие / Л.А. Сысоева, А.Е. Сатуни</w:t>
      </w:r>
      <w:r>
        <w:rPr>
          <w:sz w:val="28"/>
          <w:szCs w:val="28"/>
        </w:rPr>
        <w:t>на. — М.: ИНФРА-М, 2023. — 345 с.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Грекул В. И. Проектное управление в сфере информационных технологий: учебное пособие / В. И. Грекул, Н. Л. Коровкина, Ю. В. Куприянов. - 4-е изд. – М.: Лаборатория знаний, 2024. - 339 с.</w:t>
      </w:r>
    </w:p>
    <w:p w:rsidR="00973F0E" w:rsidRDefault="00E57CD9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Белладжио Д. Разработка программног</w:t>
      </w:r>
      <w:r>
        <w:rPr>
          <w:sz w:val="28"/>
          <w:szCs w:val="28"/>
        </w:rPr>
        <w:t>о обеспечения: управление изменениями: практическое руководство / Д. Белладжио, Т. Миллиган ; пер. с англ. Н. А. Мухина. — 2-е изд. – М.: ДМК Пресс, 2023. - 385 с.</w:t>
      </w:r>
    </w:p>
    <w:p w:rsidR="00973F0E" w:rsidRDefault="00973F0E">
      <w:pPr>
        <w:pStyle w:val="Style24"/>
        <w:widowControl/>
        <w:tabs>
          <w:tab w:val="left" w:pos="557"/>
          <w:tab w:val="left" w:pos="851"/>
        </w:tabs>
        <w:spacing w:before="77" w:line="307" w:lineRule="exact"/>
        <w:ind w:firstLine="567"/>
        <w:rPr>
          <w:rStyle w:val="FontStyle40"/>
          <w:sz w:val="28"/>
          <w:szCs w:val="28"/>
          <w:u w:val="single"/>
        </w:rPr>
      </w:pPr>
    </w:p>
    <w:p w:rsidR="00973F0E" w:rsidRDefault="00E57CD9">
      <w:pPr>
        <w:numPr>
          <w:ilvl w:val="1"/>
          <w:numId w:val="4"/>
        </w:numPr>
        <w:shd w:val="clear" w:color="auto" w:fill="FFFFFF"/>
        <w:tabs>
          <w:tab w:val="left" w:pos="851"/>
        </w:tabs>
        <w:ind w:lef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Нормативная литература</w:t>
      </w:r>
    </w:p>
    <w:p w:rsidR="00973F0E" w:rsidRDefault="00973F0E">
      <w:pPr>
        <w:shd w:val="clear" w:color="auto" w:fill="FFFFFF"/>
        <w:jc w:val="center"/>
        <w:rPr>
          <w:b/>
          <w:sz w:val="28"/>
          <w:szCs w:val="28"/>
        </w:rPr>
      </w:pP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ТО 12182-2002 Информационная технология. Классификация программных средств – Введ. 01.07.2003. – М.: Госстандарт России, 2003. – 16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ТО 9294-93 Информационная технология. Руководство по управлению документированием программн</w:t>
      </w:r>
      <w:r>
        <w:rPr>
          <w:sz w:val="28"/>
          <w:szCs w:val="28"/>
        </w:rPr>
        <w:t>ого обеспечения – Введ. 01.07.1994. – М.: Госстандарт России, 1994. – 20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15910-2002 Информационная технология. Процесс создания документации пользователя программного средства – Введ. 01.07.2003. – М.: Госстандарт России, 2003. – 49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8"/>
          <w:szCs w:val="28"/>
        </w:rPr>
        <w:t>СТ Р 9127-94 Системы обработки информации. Документация пользователя и  информация на упаковке для потребительских программных пакетов – Введ. 01.07.1995. – М.: Госстандарт России, 1995. – 11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ТО 16326-2002 Программная инженерия. Руководст</w:t>
      </w:r>
      <w:r>
        <w:rPr>
          <w:sz w:val="28"/>
          <w:szCs w:val="28"/>
        </w:rPr>
        <w:t>во по применению ГОСТ Р ИСО/МЭК 12207 при управлении проектом. – Введ. 01.07.2003. – М.: Госстандарт России, 2003. – 35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8631-94 Информационная технология. Программные конструктивы и условные обозначения для их представления – Введ. 01.07.</w:t>
      </w:r>
      <w:r>
        <w:rPr>
          <w:sz w:val="28"/>
          <w:szCs w:val="28"/>
        </w:rPr>
        <w:t>1995. – М.: Госстандарт России, 1995. – 16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34.602-89 Информационная технология. Комплекс стандартов на автоматизированные системы. Техническое задание на создание автоматизированной системы – Взамен ГОСТ 24-201-85 - Введ. 01.01.1990. – Переиздан 06</w:t>
      </w:r>
      <w:r>
        <w:rPr>
          <w:sz w:val="28"/>
          <w:szCs w:val="28"/>
        </w:rPr>
        <w:t>.2009.  – М.: Стандартинформ, 1990. – 12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34.201-89 Информационная технология. Комплекс стандартов на автоматизированные системы. Виды, комплектность и обозначение доку</w:t>
      </w:r>
      <w:r>
        <w:rPr>
          <w:sz w:val="28"/>
          <w:szCs w:val="28"/>
        </w:rPr>
        <w:t>ментов при создании автоматизированных систем – Взамен РД 50-617-86 - Введ. 01.01.1990. – М.: Госстандарт России, 1990. – 10 с.</w:t>
      </w:r>
    </w:p>
    <w:p w:rsidR="00973F0E" w:rsidRDefault="00E57CD9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12207-2010. Информационная технология. Системная и программная инженерия. Процессы жизненного цикла программных с</w:t>
      </w:r>
      <w:r>
        <w:rPr>
          <w:sz w:val="28"/>
          <w:szCs w:val="28"/>
        </w:rPr>
        <w:t>редств – Взамен ГОСТ Р ИСО/МЭК 12207-99 - Введ. 01.03.2012. – М.: Стандартинформ, 2011. – 105 с.</w:t>
      </w:r>
    </w:p>
    <w:p w:rsidR="00973F0E" w:rsidRDefault="00973F0E">
      <w:pPr>
        <w:shd w:val="clear" w:color="auto" w:fill="FFFFFF"/>
        <w:tabs>
          <w:tab w:val="left" w:pos="993"/>
        </w:tabs>
        <w:ind w:firstLine="567"/>
        <w:jc w:val="center"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1211"/>
        <w:gridCol w:w="6937"/>
        <w:gridCol w:w="1105"/>
        <w:gridCol w:w="72"/>
        <w:gridCol w:w="23"/>
      </w:tblGrid>
      <w:tr w:rsidR="00973F0E">
        <w:trPr>
          <w:trHeight w:val="425"/>
        </w:trPr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973F0E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73F0E" w:rsidRDefault="00E57CD9">
                  <w:pPr>
                    <w:pStyle w:val="1"/>
                    <w:spacing w:before="0"/>
                    <w:ind w:left="-38"/>
                    <w:rPr>
                      <w:lang w:val="ru-RU"/>
                    </w:rPr>
                  </w:pPr>
                  <w:bookmarkStart w:id="20" w:name="_Toc199185933"/>
                  <w:r>
                    <w:rPr>
                      <w:rStyle w:val="10"/>
                      <w:lang w:val="ru-RU"/>
                    </w:rPr>
                    <w:t>7. СОВРЕМЕННЫЕ ПРОФЕССИОНАЛЬНЫЕ БАЗЫ ДАННЫХ И ИНФОРМАЦИОННЫЕ СПРАВОЧНЫЕ СИСТЕМЫ</w:t>
                  </w:r>
                  <w:bookmarkEnd w:id="20"/>
                </w:p>
              </w:tc>
            </w:tr>
          </w:tbl>
          <w:p w:rsidR="00973F0E" w:rsidRDefault="00973F0E"/>
        </w:tc>
      </w:tr>
      <w:tr w:rsidR="00973F0E">
        <w:trPr>
          <w:trHeight w:val="211"/>
        </w:trPr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pStyle w:val="EmptyLayoutCell"/>
              <w:rPr>
                <w:lang w:val="ru-RU"/>
              </w:rPr>
            </w:pPr>
          </w:p>
        </w:tc>
      </w:tr>
      <w:tr w:rsidR="00973F0E"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48"/>
            </w:tblGrid>
            <w:tr w:rsidR="00973F0E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73F0E" w:rsidRDefault="00E57CD9">
                  <w:bookmarkStart w:id="21" w:name="_Hlk101333266"/>
                  <w:r>
                    <w:rPr>
                      <w:color w:val="000000"/>
                      <w:sz w:val="28"/>
                    </w:rPr>
                    <w:t>- Интернет-университет информационных технологий: www.intuit.ru</w:t>
                  </w:r>
                </w:p>
              </w:tc>
            </w:tr>
            <w:tr w:rsidR="00973F0E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73F0E" w:rsidRDefault="00E57CD9">
                  <w:r>
                    <w:rPr>
                      <w:color w:val="000000"/>
                      <w:sz w:val="28"/>
                    </w:rPr>
                    <w:t>- Научная электронная библиотека: www.elibrary.ru</w:t>
                  </w:r>
                </w:p>
              </w:tc>
            </w:tr>
            <w:tr w:rsidR="00973F0E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73F0E" w:rsidRDefault="00E57CD9">
                  <w:r>
                    <w:rPr>
                      <w:color w:val="000000"/>
                      <w:sz w:val="28"/>
                    </w:rPr>
                    <w:t>- Образовательная платформа: www.urait.com</w:t>
                  </w:r>
                </w:p>
              </w:tc>
            </w:tr>
            <w:tr w:rsidR="00973F0E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73F0E" w:rsidRDefault="00E57CD9">
                  <w:r>
                    <w:rPr>
                      <w:color w:val="000000"/>
                      <w:sz w:val="28"/>
                    </w:rPr>
                    <w:t>- Портал Центра Информационных Технологий: www.citforum.ru</w:t>
                  </w:r>
                </w:p>
              </w:tc>
            </w:tr>
            <w:tr w:rsidR="00973F0E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73F0E" w:rsidRDefault="00E57CD9">
                  <w:r>
                    <w:rPr>
                      <w:color w:val="000000"/>
                      <w:sz w:val="28"/>
                    </w:rPr>
                    <w:t>- Сайт СибУПК: www.sibupk.su/library/</w:t>
                  </w:r>
                </w:p>
              </w:tc>
            </w:tr>
            <w:tr w:rsidR="00973F0E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73F0E" w:rsidRDefault="00E57CD9">
                  <w:r>
                    <w:rPr>
                      <w:color w:val="000000"/>
                      <w:sz w:val="28"/>
                    </w:rPr>
                    <w:t>- Электронная-библиотечная система: www.znanium.com</w:t>
                  </w:r>
                </w:p>
              </w:tc>
            </w:tr>
            <w:bookmarkEnd w:id="21"/>
          </w:tbl>
          <w:p w:rsidR="00973F0E" w:rsidRDefault="00973F0E"/>
        </w:tc>
      </w:tr>
    </w:tbl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973F0E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973F0E" w:rsidRDefault="00E57CD9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:rsidR="00973F0E" w:rsidRDefault="00E57CD9">
      <w:pPr>
        <w:pStyle w:val="1"/>
        <w:rPr>
          <w:i/>
          <w:lang w:val="ru-RU"/>
        </w:rPr>
      </w:pPr>
      <w:bookmarkStart w:id="22" w:name="_Toc2287254"/>
      <w:bookmarkStart w:id="23" w:name="_Toc199179362"/>
      <w:bookmarkStart w:id="24" w:name="_Toc199184451"/>
      <w:bookmarkStart w:id="25" w:name="_Toc199185934"/>
      <w:r>
        <w:rPr>
          <w:lang w:val="ru-RU"/>
        </w:rPr>
        <w:lastRenderedPageBreak/>
        <w:t>Приложение</w:t>
      </w:r>
      <w:bookmarkEnd w:id="22"/>
      <w:r>
        <w:rPr>
          <w:lang w:val="ru-RU"/>
        </w:rPr>
        <w:t xml:space="preserve"> А</w:t>
      </w:r>
      <w:bookmarkEnd w:id="23"/>
      <w:r>
        <w:rPr>
          <w:lang w:val="ru-RU"/>
        </w:rPr>
        <w:t xml:space="preserve"> Образец титульного листа</w:t>
      </w:r>
      <w:bookmarkEnd w:id="24"/>
      <w:bookmarkEnd w:id="25"/>
    </w:p>
    <w:p w:rsidR="00973F0E" w:rsidRDefault="00973F0E">
      <w:pPr>
        <w:spacing w:line="360" w:lineRule="auto"/>
        <w:ind w:firstLine="709"/>
        <w:jc w:val="center"/>
        <w:rPr>
          <w:i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5"/>
        <w:gridCol w:w="7856"/>
      </w:tblGrid>
      <w:tr w:rsidR="00973F0E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E57CD9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3F0E" w:rsidRDefault="00973F0E">
            <w:pPr>
              <w:jc w:val="center"/>
              <w:rPr>
                <w:b/>
                <w:lang w:val="en-US"/>
              </w:rPr>
            </w:pPr>
          </w:p>
          <w:p w:rsidR="00973F0E" w:rsidRDefault="00E57CD9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973F0E" w:rsidRDefault="00E57CD9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973F0E" w:rsidRDefault="00E57CD9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973F0E" w:rsidRDefault="00973F0E">
      <w:pPr>
        <w:spacing w:line="360" w:lineRule="auto"/>
        <w:jc w:val="center"/>
        <w:rPr>
          <w:sz w:val="28"/>
          <w:szCs w:val="28"/>
        </w:rPr>
      </w:pPr>
    </w:p>
    <w:p w:rsidR="00973F0E" w:rsidRDefault="00E57CD9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_______________________________</w:t>
      </w:r>
    </w:p>
    <w:p w:rsidR="00973F0E" w:rsidRDefault="00973F0E">
      <w:pPr>
        <w:spacing w:line="360" w:lineRule="auto"/>
        <w:ind w:firstLine="709"/>
        <w:jc w:val="center"/>
        <w:rPr>
          <w:sz w:val="28"/>
          <w:szCs w:val="28"/>
        </w:rPr>
      </w:pPr>
    </w:p>
    <w:p w:rsidR="00973F0E" w:rsidRDefault="00973F0E">
      <w:pPr>
        <w:spacing w:line="360" w:lineRule="auto"/>
        <w:ind w:firstLine="709"/>
        <w:jc w:val="center"/>
        <w:rPr>
          <w:sz w:val="28"/>
          <w:szCs w:val="28"/>
        </w:rPr>
      </w:pPr>
    </w:p>
    <w:p w:rsidR="00973F0E" w:rsidRDefault="00E57CD9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КУРСОВАЯ РАБОТА</w:t>
      </w:r>
    </w:p>
    <w:p w:rsidR="00973F0E" w:rsidRDefault="00973F0E">
      <w:pPr>
        <w:spacing w:line="360" w:lineRule="auto"/>
        <w:ind w:firstLine="709"/>
        <w:jc w:val="center"/>
        <w:rPr>
          <w:sz w:val="28"/>
          <w:szCs w:val="28"/>
        </w:rPr>
      </w:pPr>
    </w:p>
    <w:p w:rsidR="00973F0E" w:rsidRDefault="00E57CD9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«Проектный практикум»</w:t>
      </w:r>
    </w:p>
    <w:p w:rsidR="00973F0E" w:rsidRDefault="00E57CD9">
      <w:pPr>
        <w:spacing w:line="360" w:lineRule="auto"/>
        <w:ind w:firstLine="709"/>
        <w:jc w:val="center"/>
        <w:rPr>
          <w:sz w:val="28"/>
        </w:rPr>
      </w:pPr>
      <w:r>
        <w:rPr>
          <w:sz w:val="28"/>
          <w:szCs w:val="28"/>
        </w:rPr>
        <w:t>на тему: ____________________________________________________</w:t>
      </w:r>
    </w:p>
    <w:p w:rsidR="00973F0E" w:rsidRDefault="00973F0E">
      <w:pPr>
        <w:spacing w:line="360" w:lineRule="auto"/>
        <w:ind w:firstLine="709"/>
        <w:jc w:val="both"/>
        <w:rPr>
          <w:sz w:val="28"/>
          <w:szCs w:val="28"/>
        </w:rPr>
      </w:pPr>
    </w:p>
    <w:p w:rsidR="00973F0E" w:rsidRDefault="00973F0E">
      <w:pPr>
        <w:spacing w:line="360" w:lineRule="auto"/>
        <w:ind w:firstLine="709"/>
        <w:jc w:val="both"/>
        <w:rPr>
          <w:sz w:val="28"/>
          <w:szCs w:val="28"/>
        </w:rPr>
      </w:pPr>
    </w:p>
    <w:p w:rsidR="00973F0E" w:rsidRDefault="00973F0E">
      <w:pPr>
        <w:spacing w:line="360" w:lineRule="auto"/>
        <w:ind w:firstLine="709"/>
        <w:jc w:val="both"/>
        <w:rPr>
          <w:sz w:val="28"/>
          <w:szCs w:val="28"/>
        </w:rPr>
      </w:pPr>
    </w:p>
    <w:p w:rsidR="00973F0E" w:rsidRDefault="00E57CD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:rsidR="00973F0E" w:rsidRDefault="00E57CD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973F0E" w:rsidRDefault="00E57CD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973F0E" w:rsidRDefault="00E57CD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Группа</w:t>
      </w:r>
      <w:bookmarkStart w:id="26" w:name="_GoBack"/>
      <w:bookmarkEnd w:id="26"/>
      <w:r>
        <w:rPr>
          <w:sz w:val="28"/>
          <w:szCs w:val="28"/>
        </w:rPr>
        <w:t xml:space="preserve"> _________________________</w:t>
      </w:r>
    </w:p>
    <w:p w:rsidR="00973F0E" w:rsidRDefault="00E57CD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973F0E" w:rsidRDefault="00E57CD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973F0E" w:rsidRDefault="00E57CD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973F0E" w:rsidRDefault="00E57CD9">
      <w:pPr>
        <w:tabs>
          <w:tab w:val="left" w:pos="7384"/>
        </w:tabs>
        <w:spacing w:after="160" w:line="254" w:lineRule="auto"/>
        <w:ind w:firstLine="709"/>
        <w:jc w:val="right"/>
      </w:pPr>
      <w:r>
        <w:t>(должность, фамилия, имя, отчество)</w:t>
      </w:r>
    </w:p>
    <w:p w:rsidR="00973F0E" w:rsidRDefault="00973F0E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</w:p>
    <w:p w:rsidR="00973F0E" w:rsidRDefault="00E57CD9">
      <w:pPr>
        <w:tabs>
          <w:tab w:val="left" w:pos="7384"/>
        </w:tabs>
        <w:spacing w:after="160" w:line="254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  <w:r>
        <w:rPr>
          <w:sz w:val="28"/>
          <w:szCs w:val="28"/>
        </w:rPr>
        <w:br w:type="page" w:clear="all"/>
      </w:r>
    </w:p>
    <w:p w:rsidR="00973F0E" w:rsidRDefault="00E57CD9">
      <w:pPr>
        <w:pStyle w:val="1"/>
        <w:rPr>
          <w:lang w:val="ru-RU"/>
        </w:rPr>
      </w:pPr>
      <w:bookmarkStart w:id="27" w:name="_Toc199184452"/>
      <w:bookmarkStart w:id="28" w:name="_Toc199185935"/>
      <w:r>
        <w:rPr>
          <w:lang w:val="ru-RU"/>
        </w:rPr>
        <w:lastRenderedPageBreak/>
        <w:t>Приложение Б Требования к оформлению текста</w:t>
      </w:r>
      <w:bookmarkEnd w:id="27"/>
      <w:bookmarkEnd w:id="28"/>
    </w:p>
    <w:p w:rsidR="00973F0E" w:rsidRDefault="00E57CD9">
      <w:pPr>
        <w:jc w:val="center"/>
        <w:rPr>
          <w:sz w:val="28"/>
          <w:szCs w:val="28"/>
        </w:rPr>
      </w:pPr>
      <w:r>
        <w:rPr>
          <w:sz w:val="28"/>
          <w:szCs w:val="28"/>
        </w:rPr>
        <w:t>(справочное)</w:t>
      </w:r>
    </w:p>
    <w:p w:rsidR="00973F0E" w:rsidRDefault="00973F0E">
      <w:pPr>
        <w:rPr>
          <w:sz w:val="28"/>
          <w:szCs w:val="28"/>
        </w:rPr>
      </w:pP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Требования к оформлению текста пояснительной записки основаны на ГОСТ Р 2.105</w:t>
      </w:r>
      <w:r>
        <w:rPr>
          <w:sz w:val="28"/>
          <w:szCs w:val="28"/>
        </w:rPr>
        <w:t>-2019. ГОСТ Р 2.105-2019 определяет общие требования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973F0E" w:rsidRDefault="00E57CD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Б1 Текст пояснительной записки следует печатать, соблюдая след</w:t>
      </w:r>
      <w:r>
        <w:rPr>
          <w:sz w:val="28"/>
          <w:szCs w:val="28"/>
        </w:rPr>
        <w:t>ующие требования:</w:t>
      </w:r>
    </w:p>
    <w:p w:rsidR="00973F0E" w:rsidRDefault="00E57CD9">
      <w:pPr>
        <w:numPr>
          <w:ilvl w:val="0"/>
          <w:numId w:val="30"/>
        </w:numPr>
        <w:tabs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размером (кеглем) 12 - 14, строчным, без выделения, с выравниванием по ширине.</w:t>
      </w:r>
    </w:p>
    <w:p w:rsidR="00973F0E" w:rsidRDefault="00E57CD9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973F0E" w:rsidRDefault="00E57CD9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973F0E" w:rsidRDefault="00E57CD9">
      <w:pPr>
        <w:numPr>
          <w:ilvl w:val="0"/>
          <w:numId w:val="30"/>
        </w:numPr>
        <w:tabs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973F0E" w:rsidRDefault="00E57CD9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973F0E" w:rsidRDefault="00E57CD9">
      <w:pPr>
        <w:numPr>
          <w:ilvl w:val="0"/>
          <w:numId w:val="3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</w:t>
      </w:r>
      <w:r>
        <w:rPr>
          <w:sz w:val="28"/>
          <w:szCs w:val="28"/>
        </w:rPr>
        <w:t>ами без точки и записанные с абзацевого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</w:t>
      </w:r>
      <w:r>
        <w:rPr>
          <w:sz w:val="28"/>
          <w:szCs w:val="28"/>
        </w:rPr>
        <w:t>елы, могут состоять из одного или нескольких пунктов.</w:t>
      </w:r>
    </w:p>
    <w:p w:rsidR="00973F0E" w:rsidRDefault="00E57CD9">
      <w:pPr>
        <w:numPr>
          <w:ilvl w:val="0"/>
          <w:numId w:val="30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973F0E" w:rsidRDefault="00E57CD9">
      <w:pPr>
        <w:numPr>
          <w:ilvl w:val="0"/>
          <w:numId w:val="3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следует печатать с прописной бу</w:t>
      </w:r>
      <w:r>
        <w:rPr>
          <w:sz w:val="28"/>
          <w:szCs w:val="28"/>
        </w:rPr>
        <w:t>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973F0E" w:rsidRDefault="00E57CD9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973F0E" w:rsidRDefault="00E57CD9">
      <w:pPr>
        <w:numPr>
          <w:ilvl w:val="0"/>
          <w:numId w:val="3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Расстояние между заголовком и текстом пр</w:t>
      </w:r>
      <w:r>
        <w:rPr>
          <w:sz w:val="28"/>
          <w:szCs w:val="28"/>
        </w:rPr>
        <w:t>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лист включают в общую нумерацию страниц работ. Номер страницы на титульном листе не проставляют.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</w:t>
      </w:r>
      <w:r>
        <w:rPr>
          <w:sz w:val="28"/>
          <w:szCs w:val="28"/>
        </w:rPr>
        <w:t>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</w:t>
      </w:r>
      <w:r>
        <w:rPr>
          <w:sz w:val="28"/>
          <w:szCs w:val="28"/>
        </w:rPr>
        <w:t>формляют как продолжение данного документа на последующих его листах или выпускают в виде самостоятельного документа.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</w:t>
      </w:r>
      <w:r>
        <w:rPr>
          <w:sz w:val="28"/>
          <w:szCs w:val="28"/>
        </w:rPr>
        <w:t>ением информационного приложения "Библиография", которое располагают последним.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Каждое приложение следует начинать с новой страницы с указанием наверху посередине страницы слова "Приложение" и его обозначения. Приложение должно иметь заголовок, который зап</w:t>
      </w:r>
      <w:r>
        <w:rPr>
          <w:sz w:val="28"/>
          <w:szCs w:val="28"/>
        </w:rPr>
        <w:t xml:space="preserve">исывают симметрично относительно текста с прописной буквы отдельной строкой. Приложения </w:t>
      </w:r>
      <w:r>
        <w:rPr>
          <w:sz w:val="28"/>
          <w:szCs w:val="28"/>
        </w:rPr>
        <w:lastRenderedPageBreak/>
        <w:t>обозначают заглавными буквами русского алфавита, начиная с А, за исключением букв Ё, 3, Й, О, Ч, Ь, Ы, Ъ. После слова "Приложение" следует буква, обозначающая его после</w:t>
      </w:r>
      <w:r>
        <w:rPr>
          <w:sz w:val="28"/>
          <w:szCs w:val="28"/>
        </w:rPr>
        <w:t>довательность. Допускается обозначение приложений буквами латинского алфавита, за исключением букв I и О. Если в документе одно приложение, оно обозначается "Приложение А".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каждого приложения, при необходимости, может быть разделен на разделы, подраз</w:t>
      </w:r>
      <w:r>
        <w:rPr>
          <w:sz w:val="28"/>
          <w:szCs w:val="28"/>
        </w:rPr>
        <w:t>делы, пункты, подпункты, которые нумеруют в пределах каждого приложения. Перед номером ставится обозначение этого приложения. Приложения должны иметь общую с остальной частью документа сквозную нумерацию страниц.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</w:t>
      </w:r>
      <w:r>
        <w:rPr>
          <w:sz w:val="28"/>
          <w:szCs w:val="28"/>
        </w:rPr>
        <w:t>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</w:t>
      </w:r>
      <w:r>
        <w:rPr>
          <w:sz w:val="28"/>
          <w:szCs w:val="28"/>
        </w:rPr>
        <w:t>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</w:t>
      </w:r>
      <w:r>
        <w:rPr>
          <w:sz w:val="28"/>
          <w:szCs w:val="28"/>
        </w:rPr>
        <w:t>ие списка и ссылки на него в тексте - по ГОСТ 7.05-2008. Список литературы включают в содержание документа.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определённые  в ГОСТ 2.316-68. Все условные буквенные обозначения или знаки</w:t>
      </w:r>
      <w:r>
        <w:rPr>
          <w:sz w:val="28"/>
          <w:szCs w:val="28"/>
        </w:rPr>
        <w:t xml:space="preserve"> должны соответствовать принятому действующему законодательству и государственным стандартам.</w:t>
      </w:r>
    </w:p>
    <w:p w:rsidR="00973F0E" w:rsidRDefault="00E57CD9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</w:p>
    <w:p w:rsidR="00973F0E" w:rsidRDefault="00E57CD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Б2 Оформлени</w:t>
      </w:r>
      <w:r>
        <w:rPr>
          <w:sz w:val="28"/>
          <w:szCs w:val="28"/>
        </w:rPr>
        <w:t>е таблиц</w:t>
      </w:r>
    </w:p>
    <w:p w:rsidR="00973F0E" w:rsidRDefault="00E57CD9">
      <w:pPr>
        <w:numPr>
          <w:ilvl w:val="0"/>
          <w:numId w:val="31"/>
        </w:numPr>
        <w:tabs>
          <w:tab w:val="left" w:pos="426"/>
          <w:tab w:val="left" w:pos="851"/>
        </w:tabs>
        <w:spacing w:line="360" w:lineRule="auto"/>
        <w:ind w:left="0" w:firstLine="0"/>
        <w:jc w:val="both"/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Название следует помещать над таблицей.</w:t>
      </w:r>
    </w:p>
    <w:p w:rsidR="00973F0E" w:rsidRDefault="00E57CD9">
      <w:pPr>
        <w:numPr>
          <w:ilvl w:val="0"/>
          <w:numId w:val="3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</w:t>
      </w:r>
      <w:r>
        <w:rPr>
          <w:sz w:val="28"/>
          <w:szCs w:val="28"/>
        </w:rPr>
        <w:t>ие страницы название помещают только над первой частью таблицы.</w:t>
      </w:r>
    </w:p>
    <w:p w:rsidR="00973F0E" w:rsidRDefault="00E57CD9">
      <w:pPr>
        <w:numPr>
          <w:ilvl w:val="0"/>
          <w:numId w:val="3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973F0E" w:rsidRDefault="00E57CD9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973F0E" w:rsidRDefault="00E57CD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1- …….</w:t>
      </w:r>
    </w:p>
    <w:p w:rsidR="00973F0E" w:rsidRDefault="00973F0E">
      <w:pPr>
        <w:spacing w:line="360" w:lineRule="auto"/>
        <w:jc w:val="center"/>
        <w:rPr>
          <w:sz w:val="28"/>
          <w:szCs w:val="28"/>
        </w:rPr>
      </w:pP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</w:t>
      </w:r>
      <w:r>
        <w:rPr>
          <w:sz w:val="28"/>
          <w:szCs w:val="28"/>
        </w:rPr>
        <w:t>скими цифрами сквозной нумерацией.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</w:t>
      </w:r>
      <w:r>
        <w:rPr>
          <w:sz w:val="28"/>
          <w:szCs w:val="28"/>
        </w:rPr>
        <w:t xml:space="preserve"> она приведена в приложении В.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таблицы в пределах раздела. В этом случае номер таблицы состоит из номера раздела и порядкового номера таблицы, разделенных точкой.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все таблицы документа должны быть приведены ссылки в тексте докумен</w:t>
      </w:r>
      <w:r>
        <w:rPr>
          <w:sz w:val="28"/>
          <w:szCs w:val="28"/>
        </w:rPr>
        <w:t>та, при ссылке следует писать слово "таблица" с указанием ее номера.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</w:t>
      </w:r>
      <w:r>
        <w:rPr>
          <w:sz w:val="28"/>
          <w:szCs w:val="28"/>
        </w:rPr>
        <w:t>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Таблицы слева, справа и снизу, как правило, ограничивают линиями. Разделять заголовки и подзаголовки </w:t>
      </w:r>
      <w:r>
        <w:rPr>
          <w:sz w:val="28"/>
          <w:szCs w:val="28"/>
        </w:rPr>
        <w:t>боковика и граф диагональными линиями не допускается.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заголовков граф. 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</w:t>
      </w:r>
      <w:r>
        <w:rPr>
          <w:sz w:val="28"/>
          <w:szCs w:val="28"/>
        </w:rPr>
        <w:t>й части таблицы.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</w:t>
      </w:r>
      <w:r>
        <w:rPr>
          <w:sz w:val="28"/>
          <w:szCs w:val="28"/>
        </w:rPr>
        <w:t>ь таблицу вдоль длинной стороны листа документа.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</w:t>
      </w:r>
      <w:r>
        <w:rPr>
          <w:sz w:val="28"/>
          <w:szCs w:val="28"/>
        </w:rPr>
        <w:t>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973F0E" w:rsidRDefault="00E57CD9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Слово "Таблица" указывают один раз слева над первой частью таблицы, над другими частями пишу</w:t>
      </w:r>
      <w:r>
        <w:rPr>
          <w:sz w:val="28"/>
          <w:szCs w:val="28"/>
        </w:rPr>
        <w:t>т слова "Продолжение таблицы" с указанием номера (обозначения) таблицы.</w:t>
      </w:r>
    </w:p>
    <w:p w:rsidR="00973F0E" w:rsidRDefault="00E57CD9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973F0E" w:rsidRDefault="00E57CD9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текста. Иллюстрации могут быть расположены как по тексту документа (возможно ближе к</w:t>
      </w:r>
      <w:r>
        <w:rPr>
          <w:sz w:val="28"/>
          <w:szCs w:val="28"/>
        </w:rPr>
        <w:t xml:space="preserve">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</w:t>
      </w:r>
      <w:r>
        <w:rPr>
          <w:sz w:val="28"/>
          <w:szCs w:val="28"/>
        </w:rPr>
        <w:t>исунок один, то он обозначается "Рисунок 1".</w:t>
      </w:r>
    </w:p>
    <w:p w:rsidR="00973F0E" w:rsidRDefault="00E57CD9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</w:p>
    <w:p w:rsidR="00973F0E" w:rsidRDefault="00E57CD9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иллюстрации в пределах раздела. </w:t>
      </w:r>
      <w:r>
        <w:rPr>
          <w:sz w:val="28"/>
          <w:szCs w:val="28"/>
        </w:rPr>
        <w:t>В этом случае номер иллюстрации состоит из номера раздела и порядкового номера иллюстрации, разделенных точкой. Например - Рисунок 1.1.</w:t>
      </w:r>
    </w:p>
    <w:p w:rsidR="00973F0E" w:rsidRDefault="00E57CD9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</w:t>
      </w:r>
      <w:r>
        <w:rPr>
          <w:sz w:val="28"/>
          <w:szCs w:val="28"/>
        </w:rPr>
        <w:t xml:space="preserve"> с рисунком 1.2" при нумерации в пределах раздела.</w:t>
      </w:r>
    </w:p>
    <w:p w:rsidR="00973F0E" w:rsidRDefault="00E57CD9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при необходимости, могут иметь наименование и пояснительные данные (подрисуночный текст). Слово "Рисунок"</w:t>
      </w:r>
      <w:r>
        <w:rPr>
          <w:sz w:val="28"/>
          <w:szCs w:val="28"/>
        </w:rPr>
        <w:t xml:space="preserve"> и наименование помещают после пояснительных данных и располагают следующим образом: Рисунок 1 – Схема алгоритма.</w:t>
      </w:r>
    </w:p>
    <w:p w:rsidR="00973F0E" w:rsidRDefault="00E57CD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973F0E" w:rsidRDefault="00E57CD9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973F0E" w:rsidRDefault="00E57CD9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Сн</w:t>
      </w:r>
      <w:r>
        <w:rPr>
          <w:sz w:val="28"/>
          <w:szCs w:val="28"/>
        </w:rPr>
        <w:t>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 т</w:t>
      </w:r>
      <w:r>
        <w:rPr>
          <w:sz w:val="28"/>
          <w:szCs w:val="28"/>
        </w:rPr>
        <w:t>аблицы.</w:t>
      </w:r>
    </w:p>
    <w:p w:rsidR="00973F0E" w:rsidRDefault="00E57CD9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973F0E" w:rsidRDefault="00E57CD9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</w:t>
      </w:r>
      <w:r>
        <w:rPr>
          <w:sz w:val="28"/>
          <w:szCs w:val="28"/>
        </w:rPr>
        <w:t xml:space="preserve"> печатающее устройство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973F0E" w:rsidRDefault="00E57CD9">
      <w:pPr>
        <w:numPr>
          <w:ilvl w:val="0"/>
          <w:numId w:val="33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973F0E" w:rsidRDefault="00E57CD9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:rsidR="00973F0E" w:rsidRDefault="00E57CD9">
      <w:pPr>
        <w:pStyle w:val="1"/>
        <w:rPr>
          <w:lang w:val="ru-RU"/>
        </w:rPr>
      </w:pPr>
      <w:bookmarkStart w:id="29" w:name="_Toc199184453"/>
      <w:bookmarkStart w:id="30" w:name="_Toc199179363"/>
      <w:bookmarkStart w:id="31" w:name="_Toc113819464"/>
      <w:r>
        <w:rPr>
          <w:lang w:val="ru-RU"/>
        </w:rPr>
        <w:lastRenderedPageBreak/>
        <w:t xml:space="preserve">Приложение В Образец оформления списка </w:t>
      </w:r>
      <w:bookmarkEnd w:id="29"/>
      <w:bookmarkEnd w:id="30"/>
      <w:bookmarkEnd w:id="31"/>
      <w:r>
        <w:rPr>
          <w:lang w:val="ru-RU"/>
        </w:rPr>
        <w:t>источников</w:t>
      </w:r>
    </w:p>
    <w:p w:rsidR="00973F0E" w:rsidRDefault="00973F0E">
      <w:pPr>
        <w:spacing w:line="360" w:lineRule="auto"/>
        <w:ind w:firstLine="567"/>
        <w:jc w:val="both"/>
        <w:rPr>
          <w:rFonts w:eastAsia="Arial Unicode MS"/>
          <w:sz w:val="28"/>
          <w:szCs w:val="28"/>
        </w:rPr>
      </w:pPr>
    </w:p>
    <w:p w:rsidR="00973F0E" w:rsidRDefault="00E57CD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источников основаны на ГОСТ Р 7.0.100 – 2018. ГОСТ Р 7.0.100 – 2018 определяет общие требования и </w:t>
      </w:r>
      <w:r>
        <w:rPr>
          <w:sz w:val="28"/>
          <w:szCs w:val="28"/>
        </w:rPr>
        <w:t xml:space="preserve">правила составления библиографического описания документа, его части или группы документов: набор областей и элементов библиографического описания, последовательность их расположения, наполнение и способ. Выдержки из него приведены только в учебных целях. </w:t>
      </w:r>
      <w:r>
        <w:rPr>
          <w:sz w:val="28"/>
          <w:szCs w:val="28"/>
        </w:rPr>
        <w:t>Во всех других случаях необходимо ссылаться на официальный текст.</w:t>
      </w:r>
    </w:p>
    <w:p w:rsidR="00973F0E" w:rsidRDefault="00E57CD9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973F0E" w:rsidRDefault="00E57CD9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</w:p>
    <w:p w:rsidR="00973F0E" w:rsidRDefault="00E57CD9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973F0E" w:rsidRDefault="00E57CD9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973F0E" w:rsidRDefault="00E57CD9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973F0E" w:rsidRDefault="00E57CD9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а) неопубликованные источники: архивные документы, рукописные матери</w:t>
      </w:r>
      <w:r>
        <w:rPr>
          <w:sz w:val="28"/>
          <w:szCs w:val="28"/>
        </w:rPr>
        <w:t xml:space="preserve">алы </w:t>
      </w:r>
    </w:p>
    <w:p w:rsidR="00973F0E" w:rsidRDefault="00E57CD9">
      <w:pPr>
        <w:pStyle w:val="Web"/>
        <w:tabs>
          <w:tab w:val="left" w:pos="993"/>
        </w:tabs>
        <w:spacing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973F0E" w:rsidRDefault="00E57CD9">
      <w:pPr>
        <w:pStyle w:val="Web"/>
        <w:numPr>
          <w:ilvl w:val="0"/>
          <w:numId w:val="34"/>
        </w:numPr>
        <w:tabs>
          <w:tab w:val="left" w:pos="993"/>
          <w:tab w:val="center" w:pos="4677"/>
          <w:tab w:val="right" w:pos="9355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973F0E" w:rsidRDefault="00E57CD9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973F0E" w:rsidRDefault="00E57CD9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973F0E" w:rsidRDefault="00E57CD9">
      <w:pPr>
        <w:pStyle w:val="Web"/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</w:t>
      </w:r>
      <w:r>
        <w:rPr>
          <w:sz w:val="28"/>
          <w:szCs w:val="28"/>
        </w:rPr>
        <w:t xml:space="preserve">ть собраны вместе). </w:t>
      </w:r>
    </w:p>
    <w:p w:rsidR="00973F0E" w:rsidRDefault="00E57CD9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lastRenderedPageBreak/>
        <w:t>справочная литература</w:t>
      </w:r>
    </w:p>
    <w:p w:rsidR="00973F0E" w:rsidRDefault="00E57CD9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иностранная литература</w:t>
      </w:r>
    </w:p>
    <w:p w:rsidR="00973F0E" w:rsidRDefault="00E57CD9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973F0E" w:rsidRDefault="00E57CD9">
      <w:pPr>
        <w:numPr>
          <w:ilvl w:val="0"/>
          <w:numId w:val="34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973F0E" w:rsidRDefault="00E57CD9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973F0E" w:rsidRDefault="00E57CD9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Примеры библиографических ссылок</w:t>
      </w:r>
    </w:p>
    <w:p w:rsidR="00973F0E" w:rsidRDefault="00E57CD9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 xml:space="preserve">Цитология и общая гистология. Методика изучения препаратов: учебно-методическое пособие </w:t>
      </w:r>
      <w:r>
        <w:rPr>
          <w:rStyle w:val="FontStyle19"/>
          <w:sz w:val="28"/>
          <w:szCs w:val="28"/>
        </w:rPr>
        <w:t>/ Е. Н. Борхунова. - 2-е изд., стер. - Санкт-Петербург: Лань, 2017. - 144 с. - ISBN 978-5-8114-2782-6.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>История России: учебное пособие / А. А. Гринько. -Благовещенск: Изд-во Дальневост. гос. аграр. ун-та, 2018. - 200 с. - ISBN 9785-9642-0375</w:t>
      </w:r>
      <w:r>
        <w:rPr>
          <w:rStyle w:val="FontStyle19"/>
          <w:sz w:val="28"/>
          <w:szCs w:val="28"/>
        </w:rPr>
        <w:t>-9.</w:t>
      </w:r>
    </w:p>
    <w:p w:rsidR="00973F0E" w:rsidRDefault="00E57CD9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двух авторов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</w:t>
      </w:r>
      <w:r>
        <w:rPr>
          <w:rStyle w:val="FontStyle19"/>
          <w:sz w:val="28"/>
          <w:szCs w:val="28"/>
        </w:rPr>
        <w:t>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>Ветеринарная офтальмология и ортопедия: учебное пособие / В. К. В</w:t>
      </w:r>
      <w:r>
        <w:rPr>
          <w:rStyle w:val="FontStyle19"/>
          <w:sz w:val="28"/>
          <w:szCs w:val="28"/>
        </w:rPr>
        <w:t>асильев, А. Д. Цыбикжапов. - Санкт-Петербург: Лань, 2017. -188 с. - ISBN 978-5-8114-2490-0.</w:t>
      </w:r>
    </w:p>
    <w:p w:rsidR="00973F0E" w:rsidRDefault="00E57CD9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 xml:space="preserve">Болезни и паразиты культивируемых и промысловых </w:t>
      </w:r>
      <w:r>
        <w:rPr>
          <w:rStyle w:val="FontStyle19"/>
          <w:sz w:val="28"/>
          <w:szCs w:val="28"/>
        </w:rPr>
        <w:lastRenderedPageBreak/>
        <w:t>беспозвоночных и водорослей: учебное пособие / Т. Е. Буторина, В. Н. Кул</w:t>
      </w:r>
      <w:r>
        <w:rPr>
          <w:rStyle w:val="FontStyle19"/>
          <w:sz w:val="28"/>
          <w:szCs w:val="28"/>
        </w:rPr>
        <w:t>епанов, Л. В. Зверева. - 2-е изд., стер. - Санкт-Петербург: Лань, 2018. - 124 с. - ISBN 978-5-8114-3124-3.</w:t>
      </w:r>
    </w:p>
    <w:p w:rsidR="00973F0E" w:rsidRDefault="00E57CD9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Аршаница, Н. М.  </w:t>
      </w:r>
      <w:r>
        <w:rPr>
          <w:rStyle w:val="FontStyle19"/>
          <w:sz w:val="28"/>
          <w:szCs w:val="28"/>
        </w:rPr>
        <w:t>Ихтиопатология. Токсикозы рыб: учебник / Н. М. Аршаница, А. А. Стекольников, М. Р. Гребцов. - 2-е изд., перераб. и доп. -Санкт-Петер</w:t>
      </w:r>
      <w:r>
        <w:rPr>
          <w:rStyle w:val="FontStyle19"/>
          <w:sz w:val="28"/>
          <w:szCs w:val="28"/>
        </w:rPr>
        <w:t>бург: Лань, 2019. - 264 с. - ISBN 978-5-8114-4403-8.</w:t>
      </w:r>
    </w:p>
    <w:p w:rsidR="00973F0E" w:rsidRDefault="00E57CD9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973F0E" w:rsidRDefault="00E57CD9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>учебное пособие / А. Н. Березкин, А. М. Малько, Е. Л. Минина, В. М. Лапочкин. -Санкт-Петербург: Лань, 2016. - 252 с. - ISBN 978-5-8114-2303-3.</w:t>
      </w:r>
    </w:p>
    <w:p w:rsidR="00973F0E" w:rsidRDefault="00E57CD9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973F0E" w:rsidRDefault="00E57CD9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наличии информации о пяти и более авторах за косой чертой, после заглавия</w:t>
      </w:r>
      <w:r>
        <w:rPr>
          <w:rStyle w:val="FontStyle21"/>
          <w:sz w:val="28"/>
          <w:szCs w:val="28"/>
          <w:lang w:val="ru-RU"/>
        </w:rPr>
        <w:t xml:space="preserve">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др.]</w:t>
      </w:r>
    </w:p>
    <w:p w:rsidR="00973F0E" w:rsidRDefault="00E57CD9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973F0E" w:rsidRDefault="00973F0E">
      <w:pPr>
        <w:pStyle w:val="Style5"/>
        <w:spacing w:line="360" w:lineRule="auto"/>
        <w:ind w:firstLine="567"/>
      </w:pP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Инновационно-инвестиционное развитие ско</w:t>
      </w:r>
      <w:r>
        <w:rPr>
          <w:rStyle w:val="FontStyle18"/>
          <w:sz w:val="28"/>
          <w:szCs w:val="28"/>
        </w:rPr>
        <w:t xml:space="preserve">товодства Амурской области: </w:t>
      </w:r>
      <w:r>
        <w:rPr>
          <w:rStyle w:val="FontStyle19"/>
          <w:sz w:val="28"/>
          <w:szCs w:val="28"/>
        </w:rPr>
        <w:t>монография / Т. Р. Петрова-Шатохина, В. В. Реймер, А. П. Курносов [и др.]. - Воронеж: Изд-во Воронеж. гос. аграр. ун-та, 2018. - 184 с. - ISBN 978-5-7267-1034-1.</w:t>
      </w:r>
    </w:p>
    <w:p w:rsidR="00973F0E" w:rsidRDefault="00E57CD9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</w:t>
      </w:r>
      <w:r>
        <w:rPr>
          <w:rStyle w:val="FontStyle19"/>
          <w:sz w:val="28"/>
          <w:szCs w:val="28"/>
        </w:rPr>
        <w:t>оловская, В. М. Горленко [и др.]. - 2-е изд. - Москва: Юрайт, 2019. - 266 с. - ISBN 978-5-9916-2734-4.</w:t>
      </w:r>
    </w:p>
    <w:p w:rsidR="00973F0E" w:rsidRDefault="00973F0E">
      <w:pPr>
        <w:pStyle w:val="Style13"/>
        <w:ind w:left="3979"/>
        <w:rPr>
          <w:rStyle w:val="FontStyle20"/>
          <w:sz w:val="28"/>
          <w:szCs w:val="28"/>
        </w:rPr>
      </w:pPr>
    </w:p>
    <w:p w:rsidR="00973F0E" w:rsidRDefault="00973F0E">
      <w:pPr>
        <w:pStyle w:val="Style13"/>
        <w:ind w:left="3979"/>
        <w:rPr>
          <w:rStyle w:val="FontStyle20"/>
          <w:sz w:val="28"/>
          <w:szCs w:val="28"/>
        </w:rPr>
      </w:pPr>
    </w:p>
    <w:p w:rsidR="00973F0E" w:rsidRDefault="00E57CD9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973F0E" w:rsidRDefault="00E57CD9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lastRenderedPageBreak/>
        <w:t>Основы агрономии: учебник / Н. Н. Третьяков, Б. А. Ягодин, Е. Ю. Баба</w:t>
      </w:r>
      <w:r>
        <w:rPr>
          <w:rStyle w:val="FontStyle19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hyperlink r:id="rId14" w:history="1">
        <w:r>
          <w:rPr>
            <w:rStyle w:val="af3"/>
            <w:sz w:val="28"/>
            <w:szCs w:val="28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973F0E" w:rsidRDefault="00E57CD9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</w:t>
      </w:r>
      <w:r>
        <w:rPr>
          <w:rStyle w:val="FontStyle19"/>
          <w:sz w:val="28"/>
          <w:szCs w:val="28"/>
          <w:lang w:val="ru-RU"/>
        </w:rPr>
        <w:t>оров</w:t>
      </w:r>
    </w:p>
    <w:p w:rsidR="00973F0E" w:rsidRDefault="00E57CD9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</w:t>
      </w:r>
      <w:r>
        <w:rPr>
          <w:rStyle w:val="FontStyle20"/>
          <w:sz w:val="28"/>
          <w:szCs w:val="28"/>
          <w:lang w:val="ru-RU"/>
        </w:rPr>
        <w:t>ются после заглавия за косой чертой.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метод. указ. к преддиплом. практике / сост.: Т. В. Федоренко, З. А. Литвинова. - Благовещенск: Изд-во Дальневост. гос. аграр. ун-та, 2017. - 66 с.</w:t>
      </w:r>
    </w:p>
    <w:p w:rsidR="00973F0E" w:rsidRDefault="00E57CD9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 xml:space="preserve">учебник и практикум / </w:t>
      </w:r>
      <w:r>
        <w:rPr>
          <w:rStyle w:val="FontStyle19"/>
          <w:sz w:val="28"/>
          <w:szCs w:val="28"/>
        </w:rPr>
        <w:t>под ред. П. А. Курбатова. - Москва: Юрайт, 2018. - 247 с. - ISBN 978-5-9916-9715-6.</w:t>
      </w:r>
    </w:p>
    <w:p w:rsidR="00973F0E" w:rsidRDefault="00E57CD9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973F0E" w:rsidRDefault="00E57CD9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973F0E" w:rsidRDefault="00E57CD9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составлении описания тома (выпуска, номера) под общим заглавием многочастного документа</w:t>
      </w:r>
      <w:r>
        <w:rPr>
          <w:rStyle w:val="FontStyle21"/>
          <w:sz w:val="28"/>
          <w:szCs w:val="28"/>
          <w:lang w:val="ru-RU"/>
        </w:rPr>
        <w:t xml:space="preserve">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</w:t>
      </w:r>
      <w:r>
        <w:rPr>
          <w:rStyle w:val="FontStyle19"/>
          <w:sz w:val="28"/>
          <w:szCs w:val="28"/>
        </w:rPr>
        <w:t>Организм человека, его регуляторные и интегративные системы / З. В. Любимова, А. А. Никитина. - 2-е изд., перераб. и доп. - Москва: Юрайт, 2019.</w:t>
      </w:r>
    </w:p>
    <w:p w:rsidR="00973F0E" w:rsidRDefault="00E57CD9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973F0E" w:rsidRDefault="00E57CD9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973F0E" w:rsidRDefault="00E57CD9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</w:t>
      </w:r>
      <w:r>
        <w:rPr>
          <w:rStyle w:val="FontStyle19"/>
          <w:sz w:val="28"/>
          <w:szCs w:val="28"/>
        </w:rPr>
        <w:lastRenderedPageBreak/>
        <w:t>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>447 с. - ISBN 978-5-9916-2935-5. // ЭБС Юрайт: [сайт]</w:t>
      </w:r>
      <w:r>
        <w:rPr>
          <w:rStyle w:val="FontStyle19"/>
          <w:sz w:val="28"/>
          <w:szCs w:val="28"/>
        </w:rPr>
        <w:t xml:space="preserve">. - URL: </w:t>
      </w:r>
      <w:hyperlink r:id="rId15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973F0E" w:rsidRDefault="00973F0E">
      <w:pPr>
        <w:pStyle w:val="Style5"/>
        <w:spacing w:line="360" w:lineRule="auto"/>
        <w:ind w:firstLine="686"/>
      </w:pPr>
    </w:p>
    <w:p w:rsidR="00973F0E" w:rsidRDefault="00E57CD9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</w:t>
      </w:r>
      <w:r>
        <w:rPr>
          <w:rStyle w:val="FontStyle19"/>
          <w:sz w:val="28"/>
          <w:szCs w:val="28"/>
        </w:rPr>
        <w:t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6" w:history="1">
        <w:r>
          <w:rPr>
            <w:rStyle w:val="FontStyle19"/>
            <w:sz w:val="28"/>
            <w:szCs w:val="28"/>
          </w:rPr>
          <w:t xml:space="preserve"> https://e.lanbook</w:t>
        </w:r>
        <w:r>
          <w:rPr>
            <w:rStyle w:val="FontStyle19"/>
            <w:sz w:val="28"/>
            <w:szCs w:val="28"/>
          </w:rPr>
          <w:t xml:space="preserve">.com/book/32824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973F0E" w:rsidRDefault="00E57CD9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973F0E" w:rsidRDefault="00E57CD9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</w:t>
      </w:r>
    </w:p>
    <w:p w:rsidR="00973F0E" w:rsidRDefault="00E57CD9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973F0E" w:rsidRDefault="00E57CD9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 // ЭБ ДальГАУ: [сайт]. - URL:</w:t>
      </w:r>
    </w:p>
    <w:p w:rsidR="00973F0E" w:rsidRDefault="00E57CD9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7" w:history="1">
        <w:r>
          <w:rPr>
            <w:rStyle w:val="FontStyle19"/>
            <w:sz w:val="28"/>
            <w:szCs w:val="28"/>
          </w:rPr>
          <w:t>http</w:t>
        </w:r>
        <w:r>
          <w:rPr>
            <w:rStyle w:val="FontStyle19"/>
            <w:sz w:val="28"/>
            <w:szCs w:val="28"/>
            <w:lang w:val="ru-RU"/>
          </w:rPr>
          <w:t>://</w:t>
        </w:r>
        <w:r>
          <w:rPr>
            <w:rStyle w:val="FontStyle19"/>
            <w:sz w:val="28"/>
            <w:szCs w:val="28"/>
          </w:rPr>
          <w:t>irbis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dalgau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ru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Di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gitalLibrary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UMM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vo</w:t>
        </w:r>
        <w:r>
          <w:rPr>
            <w:rStyle w:val="FontStyle19"/>
            <w:sz w:val="28"/>
            <w:szCs w:val="28"/>
            <w:lang w:val="ru-RU"/>
          </w:rPr>
          <w:t>/221.</w:t>
        </w:r>
        <w:r>
          <w:rPr>
            <w:rStyle w:val="FontStyle19"/>
            <w:sz w:val="28"/>
            <w:szCs w:val="28"/>
          </w:rPr>
          <w:t>pdf</w:t>
        </w:r>
      </w:hyperlink>
      <w:r>
        <w:rPr>
          <w:rStyle w:val="FontStyle19"/>
          <w:sz w:val="28"/>
          <w:szCs w:val="28"/>
          <w:lang w:val="ru-RU"/>
        </w:rPr>
        <w:t xml:space="preserve"> </w:t>
      </w:r>
      <w:r>
        <w:rPr>
          <w:rStyle w:val="FontStyle19"/>
          <w:sz w:val="28"/>
          <w:szCs w:val="28"/>
          <w:lang w:val="ru-RU"/>
        </w:rPr>
        <w:t>(дата обращения: 12.12.2019).</w:t>
      </w:r>
    </w:p>
    <w:p w:rsidR="00973F0E" w:rsidRDefault="00E57CD9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науч.-практ. конф. (Благовещенск, 20 февраля 2018 г.). - Благовещенск: Изд-в</w:t>
      </w:r>
      <w:r>
        <w:rPr>
          <w:rStyle w:val="FontStyle19"/>
          <w:sz w:val="28"/>
          <w:szCs w:val="28"/>
        </w:rPr>
        <w:t>о Дальневосточного ГАУ, 2018. - 235 с. - ISBN 978-5-9642-0409-1.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 / отв. ред. В. А. Гогулов. - Благовещенск: Изд-во Дальневост. гос. аграр. ун-та, 2018. - 129 с. -</w:t>
      </w:r>
      <w:r>
        <w:rPr>
          <w:rStyle w:val="FontStyle19"/>
          <w:sz w:val="28"/>
          <w:szCs w:val="28"/>
        </w:rPr>
        <w:t xml:space="preserve"> ISBN 978-5-9642-0424-4.</w:t>
      </w:r>
    </w:p>
    <w:p w:rsidR="00973F0E" w:rsidRDefault="00E57CD9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973F0E" w:rsidRDefault="00E57CD9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>При включении в список литературы законодательных материалов (законы РФ, постановления Правительства, кодексы и т.д.), стандартов, нор</w:t>
      </w:r>
      <w:r>
        <w:rPr>
          <w:rStyle w:val="FontStyle21"/>
          <w:sz w:val="28"/>
          <w:szCs w:val="28"/>
          <w:lang w:val="ru-RU"/>
        </w:rPr>
        <w:t xml:space="preserve">мативно-технической документации (ГОСТы, СНиПы, СанПиНы, ЕНиРы,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</w:t>
      </w:r>
      <w:r>
        <w:rPr>
          <w:rStyle w:val="FontStyle19"/>
          <w:sz w:val="28"/>
          <w:szCs w:val="28"/>
        </w:rPr>
        <w:t>сийской Федерации. - 2001. - № 44. - ст. 4147, 1448.</w:t>
      </w:r>
    </w:p>
    <w:p w:rsidR="00973F0E" w:rsidRDefault="00E57CD9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18" w:history="1">
        <w:r>
          <w:rPr>
            <w:rStyle w:val="FontStyle19"/>
            <w:sz w:val="28"/>
            <w:szCs w:val="28"/>
          </w:rPr>
          <w:t xml:space="preserve">http://www.consultant.ru/document/Cons doc LAW 33773/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hyperlink r:id="rId19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в </w:t>
      </w:r>
      <w:r>
        <w:rPr>
          <w:rStyle w:val="FontStyle18"/>
          <w:sz w:val="28"/>
          <w:szCs w:val="28"/>
        </w:rPr>
        <w:t xml:space="preserve">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0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973F0E" w:rsidRDefault="00973F0E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</w:p>
    <w:p w:rsidR="00973F0E" w:rsidRDefault="00E57CD9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нормативно-технической документации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58090-2018. </w:t>
      </w:r>
      <w:r>
        <w:rPr>
          <w:rStyle w:val="FontStyle19"/>
          <w:sz w:val="28"/>
          <w:szCs w:val="28"/>
        </w:rPr>
        <w:t>Клиническое</w:t>
      </w:r>
      <w:r>
        <w:rPr>
          <w:rStyle w:val="FontStyle19"/>
          <w:sz w:val="28"/>
          <w:szCs w:val="28"/>
        </w:rPr>
        <w:t xml:space="preserve"> обследование непродуктивных животных. Общие требования. - Москва: Стандартинформ, 2018. - 12 с.</w:t>
      </w:r>
    </w:p>
    <w:p w:rsidR="00973F0E" w:rsidRDefault="00E57CD9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</w:t>
      </w:r>
      <w:r>
        <w:rPr>
          <w:rStyle w:val="FontStyle19"/>
          <w:sz w:val="28"/>
          <w:szCs w:val="28"/>
        </w:rPr>
        <w:lastRenderedPageBreak/>
        <w:t xml:space="preserve">воздействия шума. -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973F0E" w:rsidRDefault="00E57CD9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 xml:space="preserve">http://docs.cntd.ru/document/1200084098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ЕНиР Сборник Е 1: </w:t>
      </w:r>
      <w:r>
        <w:rPr>
          <w:rStyle w:val="FontStyle19"/>
          <w:sz w:val="28"/>
          <w:szCs w:val="28"/>
        </w:rPr>
        <w:t xml:space="preserve">Внутрипостроечные транспортные работы // Библиотека нормативной документации: [сайт]. - URL: </w:t>
      </w:r>
      <w:hyperlink r:id="rId24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>Гигиенические требования к естественному, искусственному и совмещенному освещени</w:t>
      </w:r>
      <w:r>
        <w:rPr>
          <w:rStyle w:val="FontStyle19"/>
          <w:sz w:val="28"/>
          <w:szCs w:val="28"/>
        </w:rPr>
        <w:t xml:space="preserve">ю жилых и общественных зданий: с изм. от 15 марта 2010 г. // Меганорм: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973F0E" w:rsidRDefault="00E57CD9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</w:t>
      </w:r>
      <w:r>
        <w:rPr>
          <w:rStyle w:val="FontStyle19"/>
          <w:sz w:val="28"/>
          <w:szCs w:val="28"/>
          <w:lang w:val="ru-RU"/>
        </w:rPr>
        <w:t>ументов</w:t>
      </w:r>
    </w:p>
    <w:p w:rsidR="00973F0E" w:rsidRDefault="00E57CD9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Если в список литературы включается патентный документ, то необходимо проверить его на сайте Федерального института промышленной собственности (ФИПС) с целью уточнения соответствия приводимых данных: название патента, номер патентного документа и з</w:t>
      </w:r>
      <w:r>
        <w:rPr>
          <w:rStyle w:val="FontStyle21"/>
          <w:sz w:val="28"/>
          <w:szCs w:val="28"/>
          <w:lang w:val="ru-RU"/>
        </w:rPr>
        <w:t>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>№ 2017126001: заявл. 19.07.2017: опубл. 28.06</w:t>
      </w:r>
      <w:r>
        <w:rPr>
          <w:rStyle w:val="FontStyle18"/>
          <w:sz w:val="28"/>
          <w:szCs w:val="28"/>
        </w:rPr>
        <w:t xml:space="preserve">.2018 </w:t>
      </w:r>
      <w:r>
        <w:rPr>
          <w:rStyle w:val="FontStyle19"/>
          <w:sz w:val="28"/>
          <w:szCs w:val="28"/>
        </w:rPr>
        <w:t xml:space="preserve">/ К. С. Иванова, </w:t>
      </w:r>
      <w:r>
        <w:rPr>
          <w:rStyle w:val="FontStyle19"/>
          <w:sz w:val="28"/>
          <w:szCs w:val="28"/>
        </w:rPr>
        <w:lastRenderedPageBreak/>
        <w:t>Е. А. Гартованная ; заявитель, патентообладатель Дальневост. гос. аграр. ун-т. - 3 с.</w:t>
      </w:r>
    </w:p>
    <w:p w:rsidR="00973F0E" w:rsidRDefault="00E57CD9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Корректор-догружатель ходовой системы транспортного агрегата: № 2018130157: заявл. 20.08.2018: опубл. 17.04.2019</w:t>
      </w:r>
      <w:r>
        <w:rPr>
          <w:rStyle w:val="FontStyle19"/>
          <w:sz w:val="28"/>
          <w:szCs w:val="28"/>
        </w:rPr>
        <w:t xml:space="preserve"> / Е. Е. Кузнецов, С. В. Щитов, З. Ф. Кривуца [и др.] ; заявитель, патентобладатель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6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7" w:history="1">
        <w:r>
          <w:rPr>
            <w:rStyle w:val="FontStyle19"/>
            <w:sz w:val="28"/>
            <w:szCs w:val="28"/>
          </w:rPr>
          <w:t>view/fips servlet?DB=RUPM&amp;DocNumber</w:t>
        </w:r>
        <w:r>
          <w:rPr>
            <w:rStyle w:val="FontStyle19"/>
            <w:sz w:val="28"/>
            <w:szCs w:val="28"/>
          </w:rPr>
          <w:t xml:space="preserve">= 188613&amp;TypeFile=html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973F0E" w:rsidRDefault="00E57CD9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973F0E" w:rsidRDefault="00E57CD9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</w:t>
      </w:r>
      <w:r>
        <w:rPr>
          <w:rStyle w:val="FontStyle19"/>
          <w:sz w:val="28"/>
          <w:szCs w:val="28"/>
        </w:rPr>
        <w:t>очной техники / С. В. Щитов, Н. П. Кидяева ; Дальневост. гос. аграр. ун-т. - Москва, 2013. - 8 с. - Деп. в ЦНИиТЭИ РАСХН ВНИИЭСХ 26.11.2013, № 15/19884.</w:t>
      </w:r>
    </w:p>
    <w:p w:rsidR="00973F0E" w:rsidRDefault="00E57CD9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973F0E" w:rsidRDefault="00E57CD9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диссертации и автореферата диссертации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</w:t>
      </w:r>
      <w:r>
        <w:rPr>
          <w:rStyle w:val="FontStyle19"/>
          <w:sz w:val="28"/>
          <w:szCs w:val="28"/>
        </w:rPr>
        <w:t>ар. ун-т. - Благовещенск, 2019. - 160 с.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автореф. дис. на соиск. учен. степ. канд. техн. на</w:t>
      </w:r>
      <w:r>
        <w:rPr>
          <w:rStyle w:val="FontStyle19"/>
          <w:sz w:val="28"/>
          <w:szCs w:val="28"/>
        </w:rPr>
        <w:t xml:space="preserve">ук: 05.20.01 / Демко Александр Николаевич; Дальневост. </w:t>
      </w:r>
      <w:r>
        <w:rPr>
          <w:rStyle w:val="FontStyle19"/>
          <w:sz w:val="28"/>
          <w:szCs w:val="28"/>
        </w:rPr>
        <w:lastRenderedPageBreak/>
        <w:t>гос. аграр. ун-т. - Благовещенск, 2019. - 21 с.</w:t>
      </w:r>
    </w:p>
    <w:p w:rsidR="00973F0E" w:rsidRDefault="00E57CD9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973F0E" w:rsidRDefault="00E57CD9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>20 / Дальневост. гос. аграр. ун-т, ФМСХ. -Благовещенск, 2018. - 146 с. - № ГР 0120.05.03562.</w:t>
      </w:r>
    </w:p>
    <w:p w:rsidR="00973F0E" w:rsidRDefault="00E57CD9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973F0E" w:rsidRDefault="00E57CD9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>Тестирование как один из методов активизации учебного процесса</w:t>
      </w:r>
      <w:r>
        <w:rPr>
          <w:rStyle w:val="FontStyle19"/>
          <w:sz w:val="28"/>
          <w:szCs w:val="28"/>
        </w:rPr>
        <w:t xml:space="preserve"> / Л. Н. Горбунова, Т. Н. Мармус // Инженерное образование: опыт, перспективы, проблемы: материалы всерос. конф. с междунар. участием (Благовещенск, 16 ноября 2018 г.). - Благовещенск: Изд-во Дальневосточного ГАУ, 2018. - С. 77-82.</w:t>
      </w:r>
    </w:p>
    <w:p w:rsidR="00973F0E" w:rsidRDefault="00E57CD9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</w:t>
      </w:r>
      <w:r>
        <w:rPr>
          <w:rStyle w:val="FontStyle19"/>
          <w:sz w:val="28"/>
          <w:szCs w:val="28"/>
          <w:lang w:val="ru-RU"/>
        </w:rPr>
        <w:t>ых трудов</w:t>
      </w:r>
    </w:p>
    <w:p w:rsidR="00973F0E" w:rsidRDefault="00E57CD9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973F0E" w:rsidRDefault="00E57CD9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</w:t>
      </w:r>
      <w:r>
        <w:rPr>
          <w:rStyle w:val="FontStyle19"/>
          <w:sz w:val="28"/>
          <w:szCs w:val="28"/>
          <w:lang w:val="ru-RU"/>
        </w:rPr>
        <w:t>осточного ГАУ, 2018. - Вып. 25. - С. 108115.</w:t>
      </w:r>
    </w:p>
    <w:p w:rsidR="00973F0E" w:rsidRDefault="00E57CD9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журнала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Козлова, И.</w:t>
      </w:r>
      <w:r>
        <w:rPr>
          <w:rStyle w:val="FontStyle18"/>
          <w:sz w:val="28"/>
          <w:szCs w:val="28"/>
        </w:rPr>
        <w:t xml:space="preserve"> И.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 Федерации / И. И. Козлова // Садоводство и виноградарство. - 2019. - № 2. - С. 25-32.</w:t>
      </w:r>
    </w:p>
    <w:p w:rsidR="00973F0E" w:rsidRDefault="00E57CD9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Выбор оптимальных технологических линий по подготовке кормо</w:t>
      </w:r>
      <w:r>
        <w:rPr>
          <w:rStyle w:val="FontStyle18"/>
          <w:sz w:val="28"/>
          <w:szCs w:val="28"/>
        </w:rPr>
        <w:t xml:space="preserve">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</w:t>
      </w:r>
      <w:r>
        <w:rPr>
          <w:rStyle w:val="FontStyle19"/>
          <w:sz w:val="28"/>
          <w:szCs w:val="28"/>
        </w:rPr>
        <w:lastRenderedPageBreak/>
        <w:t xml:space="preserve">Самарина, К. Б. Постовитенко, Е. С. Князева // АгроЭкоИнфо. - 2018. - № 4. -URL: </w:t>
      </w:r>
      <w:hyperlink r:id="rId28" w:history="1">
        <w:r>
          <w:rPr>
            <w:rStyle w:val="FontStyle19"/>
            <w:sz w:val="28"/>
            <w:szCs w:val="28"/>
          </w:rPr>
          <w:t>http://agroecoinfo.narod.ru/iournal/STATYI</w:t>
        </w:r>
        <w:r>
          <w:rPr>
            <w:rStyle w:val="FontStyle19"/>
            <w:sz w:val="28"/>
            <w:szCs w:val="28"/>
          </w:rPr>
          <w:t xml:space="preserve">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973F0E" w:rsidRDefault="00E57CD9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FontStyle19"/>
          <w:sz w:val="28"/>
          <w:szCs w:val="28"/>
          <w:lang w:val="en-US"/>
        </w:rPr>
        <w:t>/ S.V. Shchitov, Z. F. Krivutsa, Yu. B. Kurkov, A. V. Burmaga [et al.]. - DOI 10.3923/jeasci.2018.6850.6854 // Jo</w:t>
      </w:r>
      <w:r>
        <w:rPr>
          <w:rStyle w:val="FontStyle19"/>
          <w:sz w:val="28"/>
          <w:szCs w:val="28"/>
          <w:lang w:val="en-US"/>
        </w:rPr>
        <w:t xml:space="preserve">urnal of Engineering and Applied Sciences. - 2018. - Vol. 13, № 16. - p. 6850-6854. - URL: </w:t>
      </w:r>
      <w:hyperlink r:id="rId29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</w:t>
      </w:r>
      <w:r>
        <w:rPr>
          <w:rStyle w:val="FontStyle19"/>
          <w:sz w:val="28"/>
          <w:szCs w:val="28"/>
        </w:rPr>
        <w:t>ения: 03.09.2019).</w:t>
      </w:r>
    </w:p>
    <w:p w:rsidR="00973F0E" w:rsidRDefault="00E57CD9">
      <w:pPr>
        <w:pStyle w:val="Style11"/>
        <w:jc w:val="center"/>
        <w:rPr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973F0E" w:rsidRDefault="00E57CD9">
      <w:pPr>
        <w:outlineLvl w:val="0"/>
        <w:rPr>
          <w:sz w:val="24"/>
          <w:szCs w:val="24"/>
        </w:rPr>
      </w:pPr>
      <w:r>
        <w:rPr>
          <w:sz w:val="28"/>
          <w:szCs w:val="28"/>
        </w:rPr>
        <w:br w:type="page" w:clear="all"/>
      </w:r>
      <w:r>
        <w:rPr>
          <w:sz w:val="24"/>
          <w:szCs w:val="24"/>
        </w:rPr>
        <w:lastRenderedPageBreak/>
        <w:t xml:space="preserve"> </w:t>
      </w:r>
    </w:p>
    <w:sectPr w:rsidR="00973F0E">
      <w:footerReference w:type="default" r:id="rId30"/>
      <w:pgSz w:w="11907" w:h="16840"/>
      <w:pgMar w:top="1134" w:right="851" w:bottom="1134" w:left="1701" w:header="0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F0E" w:rsidRDefault="00E57CD9">
      <w:r>
        <w:separator/>
      </w:r>
    </w:p>
  </w:endnote>
  <w:endnote w:type="continuationSeparator" w:id="0">
    <w:p w:rsidR="00973F0E" w:rsidRDefault="00E57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F0E" w:rsidRDefault="00E57CD9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15</w:t>
    </w:r>
    <w:r>
      <w:fldChar w:fldCharType="end"/>
    </w:r>
  </w:p>
  <w:p w:rsidR="00973F0E" w:rsidRDefault="00973F0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F0E" w:rsidRDefault="00E57CD9">
      <w:r>
        <w:separator/>
      </w:r>
    </w:p>
  </w:footnote>
  <w:footnote w:type="continuationSeparator" w:id="0">
    <w:p w:rsidR="00973F0E" w:rsidRDefault="00E57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C644F"/>
    <w:multiLevelType w:val="multilevel"/>
    <w:tmpl w:val="D366982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">
    <w:nsid w:val="0A842DF8"/>
    <w:multiLevelType w:val="hybridMultilevel"/>
    <w:tmpl w:val="70781F28"/>
    <w:lvl w:ilvl="0" w:tplc="8F38F154">
      <w:start w:val="4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C01C68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B457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F6DC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A5C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92AA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1D8E0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CD6AB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8B2A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ECD0DE8"/>
    <w:multiLevelType w:val="hybridMultilevel"/>
    <w:tmpl w:val="80A6E482"/>
    <w:lvl w:ilvl="0" w:tplc="EE1AF98A">
      <w:start w:val="7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b w:val="0"/>
        <w:i w:val="0"/>
        <w:caps w:val="0"/>
        <w:strike w:val="0"/>
        <w:vanish w:val="0"/>
        <w:color w:val="000000"/>
        <w:u w:val="none"/>
        <w:vertAlign w:val="baseline"/>
      </w:rPr>
    </w:lvl>
    <w:lvl w:ilvl="1" w:tplc="EEDE3F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F4A1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C0E5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BEAF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4AA2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04FC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CA10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A4EA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EE1E68"/>
    <w:multiLevelType w:val="hybridMultilevel"/>
    <w:tmpl w:val="527A69DA"/>
    <w:lvl w:ilvl="0" w:tplc="3402A43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5296ADFA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BCA0B69C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EEB63AD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3CECA3E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2ECA7A48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9F68C2E4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26D048FA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1DDE46A6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>
    <w:nsid w:val="18121C09"/>
    <w:multiLevelType w:val="hybridMultilevel"/>
    <w:tmpl w:val="616030AE"/>
    <w:lvl w:ilvl="0" w:tplc="EB548FE2">
      <w:start w:val="1"/>
      <w:numFmt w:val="decimal"/>
      <w:lvlText w:val="%1."/>
      <w:lvlJc w:val="left"/>
      <w:pPr>
        <w:ind w:left="720" w:hanging="360"/>
      </w:pPr>
    </w:lvl>
    <w:lvl w:ilvl="1" w:tplc="69CC5478">
      <w:start w:val="1"/>
      <w:numFmt w:val="lowerLetter"/>
      <w:lvlText w:val="%2."/>
      <w:lvlJc w:val="left"/>
      <w:pPr>
        <w:ind w:left="1440" w:hanging="360"/>
      </w:pPr>
    </w:lvl>
    <w:lvl w:ilvl="2" w:tplc="EDA095E8">
      <w:start w:val="1"/>
      <w:numFmt w:val="lowerRoman"/>
      <w:lvlText w:val="%3."/>
      <w:lvlJc w:val="right"/>
      <w:pPr>
        <w:ind w:left="2160" w:hanging="180"/>
      </w:pPr>
    </w:lvl>
    <w:lvl w:ilvl="3" w:tplc="53F41990">
      <w:start w:val="1"/>
      <w:numFmt w:val="decimal"/>
      <w:lvlText w:val="%4."/>
      <w:lvlJc w:val="left"/>
      <w:pPr>
        <w:ind w:left="2880" w:hanging="360"/>
      </w:pPr>
    </w:lvl>
    <w:lvl w:ilvl="4" w:tplc="14BAA112">
      <w:start w:val="1"/>
      <w:numFmt w:val="lowerLetter"/>
      <w:lvlText w:val="%5."/>
      <w:lvlJc w:val="left"/>
      <w:pPr>
        <w:ind w:left="3600" w:hanging="360"/>
      </w:pPr>
    </w:lvl>
    <w:lvl w:ilvl="5" w:tplc="DDAA6588">
      <w:start w:val="1"/>
      <w:numFmt w:val="lowerRoman"/>
      <w:lvlText w:val="%6."/>
      <w:lvlJc w:val="right"/>
      <w:pPr>
        <w:ind w:left="4320" w:hanging="180"/>
      </w:pPr>
    </w:lvl>
    <w:lvl w:ilvl="6" w:tplc="A4BAFBAE">
      <w:start w:val="1"/>
      <w:numFmt w:val="decimal"/>
      <w:lvlText w:val="%7."/>
      <w:lvlJc w:val="left"/>
      <w:pPr>
        <w:ind w:left="5040" w:hanging="360"/>
      </w:pPr>
    </w:lvl>
    <w:lvl w:ilvl="7" w:tplc="CE2C19BA">
      <w:start w:val="1"/>
      <w:numFmt w:val="lowerLetter"/>
      <w:lvlText w:val="%8."/>
      <w:lvlJc w:val="left"/>
      <w:pPr>
        <w:ind w:left="5760" w:hanging="360"/>
      </w:pPr>
    </w:lvl>
    <w:lvl w:ilvl="8" w:tplc="798C769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75808"/>
    <w:multiLevelType w:val="hybridMultilevel"/>
    <w:tmpl w:val="E5F47754"/>
    <w:lvl w:ilvl="0" w:tplc="4C689E6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B1EC60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4902C8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EC4C8D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9BC5CC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7D4092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03E0CF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0A0E31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D24C88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BB7BD2"/>
    <w:multiLevelType w:val="hybridMultilevel"/>
    <w:tmpl w:val="15E8ADA0"/>
    <w:lvl w:ilvl="0" w:tplc="769A845A">
      <w:start w:val="1"/>
      <w:numFmt w:val="decimal"/>
      <w:lvlText w:val="%1."/>
      <w:lvlJc w:val="left"/>
      <w:pPr>
        <w:ind w:left="1637" w:hanging="360"/>
      </w:pPr>
    </w:lvl>
    <w:lvl w:ilvl="1" w:tplc="181AF47A">
      <w:start w:val="1"/>
      <w:numFmt w:val="lowerLetter"/>
      <w:lvlText w:val="%2."/>
      <w:lvlJc w:val="left"/>
      <w:pPr>
        <w:ind w:left="2357" w:hanging="360"/>
      </w:pPr>
    </w:lvl>
    <w:lvl w:ilvl="2" w:tplc="8CD2CF5C">
      <w:start w:val="1"/>
      <w:numFmt w:val="lowerRoman"/>
      <w:lvlText w:val="%3."/>
      <w:lvlJc w:val="right"/>
      <w:pPr>
        <w:ind w:left="3077" w:hanging="180"/>
      </w:pPr>
    </w:lvl>
    <w:lvl w:ilvl="3" w:tplc="8760F9B0">
      <w:start w:val="1"/>
      <w:numFmt w:val="decimal"/>
      <w:lvlText w:val="%4."/>
      <w:lvlJc w:val="left"/>
      <w:pPr>
        <w:ind w:left="3797" w:hanging="360"/>
      </w:pPr>
    </w:lvl>
    <w:lvl w:ilvl="4" w:tplc="932C7A92">
      <w:start w:val="1"/>
      <w:numFmt w:val="lowerLetter"/>
      <w:lvlText w:val="%5."/>
      <w:lvlJc w:val="left"/>
      <w:pPr>
        <w:ind w:left="4517" w:hanging="360"/>
      </w:pPr>
    </w:lvl>
    <w:lvl w:ilvl="5" w:tplc="D8DCFA32">
      <w:start w:val="1"/>
      <w:numFmt w:val="lowerRoman"/>
      <w:lvlText w:val="%6."/>
      <w:lvlJc w:val="right"/>
      <w:pPr>
        <w:ind w:left="5237" w:hanging="180"/>
      </w:pPr>
    </w:lvl>
    <w:lvl w:ilvl="6" w:tplc="01E05ADC">
      <w:start w:val="1"/>
      <w:numFmt w:val="decimal"/>
      <w:lvlText w:val="%7."/>
      <w:lvlJc w:val="left"/>
      <w:pPr>
        <w:ind w:left="5957" w:hanging="360"/>
      </w:pPr>
    </w:lvl>
    <w:lvl w:ilvl="7" w:tplc="28468EB2">
      <w:start w:val="1"/>
      <w:numFmt w:val="lowerLetter"/>
      <w:lvlText w:val="%8."/>
      <w:lvlJc w:val="left"/>
      <w:pPr>
        <w:ind w:left="6677" w:hanging="360"/>
      </w:pPr>
    </w:lvl>
    <w:lvl w:ilvl="8" w:tplc="D18A2DEC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3F184812"/>
    <w:multiLevelType w:val="hybridMultilevel"/>
    <w:tmpl w:val="1E3C4DDE"/>
    <w:lvl w:ilvl="0" w:tplc="A8A2C65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6798BC2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DDC624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8B06E1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A50F43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C18431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7F8971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BD607B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26EC63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40E00DA4"/>
    <w:multiLevelType w:val="multilevel"/>
    <w:tmpl w:val="2D84B134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9">
    <w:nsid w:val="46527495"/>
    <w:multiLevelType w:val="hybridMultilevel"/>
    <w:tmpl w:val="B6D0DCEC"/>
    <w:lvl w:ilvl="0" w:tplc="F1EA3AF2">
      <w:start w:val="9"/>
      <w:numFmt w:val="decimal"/>
      <w:lvlText w:val="%1."/>
      <w:lvlJc w:val="left"/>
      <w:pPr>
        <w:ind w:left="720" w:hanging="360"/>
      </w:pPr>
    </w:lvl>
    <w:lvl w:ilvl="1" w:tplc="ADE0194E">
      <w:start w:val="1"/>
      <w:numFmt w:val="lowerLetter"/>
      <w:lvlText w:val="%2."/>
      <w:lvlJc w:val="left"/>
      <w:pPr>
        <w:ind w:left="1440" w:hanging="360"/>
      </w:pPr>
    </w:lvl>
    <w:lvl w:ilvl="2" w:tplc="42DC6C1C">
      <w:start w:val="1"/>
      <w:numFmt w:val="lowerRoman"/>
      <w:lvlText w:val="%3."/>
      <w:lvlJc w:val="right"/>
      <w:pPr>
        <w:ind w:left="2160" w:hanging="180"/>
      </w:pPr>
    </w:lvl>
    <w:lvl w:ilvl="3" w:tplc="06A06F94">
      <w:start w:val="1"/>
      <w:numFmt w:val="decimal"/>
      <w:lvlText w:val="%4."/>
      <w:lvlJc w:val="left"/>
      <w:pPr>
        <w:ind w:left="2880" w:hanging="360"/>
      </w:pPr>
    </w:lvl>
    <w:lvl w:ilvl="4" w:tplc="EA101C8A">
      <w:start w:val="1"/>
      <w:numFmt w:val="lowerLetter"/>
      <w:lvlText w:val="%5."/>
      <w:lvlJc w:val="left"/>
      <w:pPr>
        <w:ind w:left="3600" w:hanging="360"/>
      </w:pPr>
    </w:lvl>
    <w:lvl w:ilvl="5" w:tplc="1C46FEFE">
      <w:start w:val="1"/>
      <w:numFmt w:val="lowerRoman"/>
      <w:lvlText w:val="%6."/>
      <w:lvlJc w:val="right"/>
      <w:pPr>
        <w:ind w:left="4320" w:hanging="180"/>
      </w:pPr>
    </w:lvl>
    <w:lvl w:ilvl="6" w:tplc="0AACB6A4">
      <w:start w:val="1"/>
      <w:numFmt w:val="decimal"/>
      <w:lvlText w:val="%7."/>
      <w:lvlJc w:val="left"/>
      <w:pPr>
        <w:ind w:left="5040" w:hanging="360"/>
      </w:pPr>
    </w:lvl>
    <w:lvl w:ilvl="7" w:tplc="2B524560">
      <w:start w:val="1"/>
      <w:numFmt w:val="lowerLetter"/>
      <w:lvlText w:val="%8."/>
      <w:lvlJc w:val="left"/>
      <w:pPr>
        <w:ind w:left="5760" w:hanging="360"/>
      </w:pPr>
    </w:lvl>
    <w:lvl w:ilvl="8" w:tplc="CCDA4FC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E30C0"/>
    <w:multiLevelType w:val="hybridMultilevel"/>
    <w:tmpl w:val="E0D0188E"/>
    <w:lvl w:ilvl="0" w:tplc="3FAADF1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F5789F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D03A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D00F4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86F3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70B1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FC281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2E0D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D27E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4AC1197A"/>
    <w:multiLevelType w:val="hybridMultilevel"/>
    <w:tmpl w:val="0570D2A4"/>
    <w:lvl w:ilvl="0" w:tplc="6152ED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5AAA2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96E4CF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220D2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4A01E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64C8DC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6C67F3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78DC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B424F9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4B5665DD"/>
    <w:multiLevelType w:val="multilevel"/>
    <w:tmpl w:val="ACD88ADC"/>
    <w:lvl w:ilvl="0">
      <w:start w:val="4"/>
      <w:numFmt w:val="decimal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abstractNum w:abstractNumId="13">
    <w:nsid w:val="5B8127C4"/>
    <w:multiLevelType w:val="hybridMultilevel"/>
    <w:tmpl w:val="802ED03C"/>
    <w:lvl w:ilvl="0" w:tplc="1FD226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C0C6E9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12FC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39C15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041B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726F1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3CA73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E505F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B800A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D525CA4"/>
    <w:multiLevelType w:val="hybridMultilevel"/>
    <w:tmpl w:val="94C83136"/>
    <w:lvl w:ilvl="0" w:tplc="47D67212">
      <w:start w:val="1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8A14B4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50E89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8874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4CE90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64A77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46CD0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7EE1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53A63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5E925C26"/>
    <w:multiLevelType w:val="hybridMultilevel"/>
    <w:tmpl w:val="B0D205F0"/>
    <w:lvl w:ilvl="0" w:tplc="204C7D48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CFAEE6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7B8BA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3FC40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47867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7F675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66C11D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01EEB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3B2CF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>
    <w:nsid w:val="68E85757"/>
    <w:multiLevelType w:val="hybridMultilevel"/>
    <w:tmpl w:val="BE541C7A"/>
    <w:lvl w:ilvl="0" w:tplc="F3269B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900EC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898C73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E485C9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FC0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3B2CF4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8EEE4D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25A8D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0CCC3D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6A0C1CB3"/>
    <w:multiLevelType w:val="hybridMultilevel"/>
    <w:tmpl w:val="5F7233D2"/>
    <w:lvl w:ilvl="0" w:tplc="462ED5D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63204C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6AC0C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9969A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32044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72E10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08ACE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DB050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8063E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D5F24B6"/>
    <w:multiLevelType w:val="hybridMultilevel"/>
    <w:tmpl w:val="40E27142"/>
    <w:lvl w:ilvl="0" w:tplc="57A6D184">
      <w:start w:val="1"/>
      <w:numFmt w:val="decimal"/>
      <w:lvlText w:val="%1."/>
      <w:lvlJc w:val="left"/>
      <w:pPr>
        <w:ind w:left="720" w:hanging="360"/>
      </w:pPr>
    </w:lvl>
    <w:lvl w:ilvl="1" w:tplc="54BC34A0">
      <w:start w:val="1"/>
      <w:numFmt w:val="lowerLetter"/>
      <w:lvlText w:val="%2."/>
      <w:lvlJc w:val="left"/>
      <w:pPr>
        <w:ind w:left="1440" w:hanging="360"/>
      </w:pPr>
    </w:lvl>
    <w:lvl w:ilvl="2" w:tplc="65E2FF7C">
      <w:start w:val="1"/>
      <w:numFmt w:val="lowerRoman"/>
      <w:lvlText w:val="%3."/>
      <w:lvlJc w:val="right"/>
      <w:pPr>
        <w:ind w:left="2160" w:hanging="180"/>
      </w:pPr>
    </w:lvl>
    <w:lvl w:ilvl="3" w:tplc="F0745894">
      <w:start w:val="1"/>
      <w:numFmt w:val="decimal"/>
      <w:lvlText w:val="%4."/>
      <w:lvlJc w:val="left"/>
      <w:pPr>
        <w:ind w:left="2880" w:hanging="360"/>
      </w:pPr>
    </w:lvl>
    <w:lvl w:ilvl="4" w:tplc="94A88C8E">
      <w:start w:val="1"/>
      <w:numFmt w:val="lowerLetter"/>
      <w:lvlText w:val="%5."/>
      <w:lvlJc w:val="left"/>
      <w:pPr>
        <w:ind w:left="3600" w:hanging="360"/>
      </w:pPr>
    </w:lvl>
    <w:lvl w:ilvl="5" w:tplc="BF0CCBFC">
      <w:start w:val="1"/>
      <w:numFmt w:val="lowerRoman"/>
      <w:lvlText w:val="%6."/>
      <w:lvlJc w:val="right"/>
      <w:pPr>
        <w:ind w:left="4320" w:hanging="180"/>
      </w:pPr>
    </w:lvl>
    <w:lvl w:ilvl="6" w:tplc="180615EE">
      <w:start w:val="1"/>
      <w:numFmt w:val="decimal"/>
      <w:lvlText w:val="%7."/>
      <w:lvlJc w:val="left"/>
      <w:pPr>
        <w:ind w:left="5040" w:hanging="360"/>
      </w:pPr>
    </w:lvl>
    <w:lvl w:ilvl="7" w:tplc="C94E2B84">
      <w:start w:val="1"/>
      <w:numFmt w:val="lowerLetter"/>
      <w:lvlText w:val="%8."/>
      <w:lvlJc w:val="left"/>
      <w:pPr>
        <w:ind w:left="5760" w:hanging="360"/>
      </w:pPr>
    </w:lvl>
    <w:lvl w:ilvl="8" w:tplc="DEBED370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04776"/>
    <w:multiLevelType w:val="hybridMultilevel"/>
    <w:tmpl w:val="8640C7F2"/>
    <w:lvl w:ilvl="0" w:tplc="2BE8C0E6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cs="Times New Roman"/>
        <w:sz w:val="32"/>
        <w:szCs w:val="32"/>
      </w:rPr>
    </w:lvl>
    <w:lvl w:ilvl="1" w:tplc="D66813C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BC44C5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368CEB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5A8DFD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B20CC8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37495A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A8035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8AA04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27B325C"/>
    <w:multiLevelType w:val="multilevel"/>
    <w:tmpl w:val="A0C89510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931" w:hanging="375"/>
      </w:pPr>
    </w:lvl>
    <w:lvl w:ilvl="2">
      <w:start w:val="1"/>
      <w:numFmt w:val="decimal"/>
      <w:lvlText w:val="%1.%2.%3"/>
      <w:lvlJc w:val="left"/>
      <w:pPr>
        <w:ind w:left="1832" w:hanging="720"/>
      </w:pPr>
    </w:lvl>
    <w:lvl w:ilvl="3">
      <w:start w:val="1"/>
      <w:numFmt w:val="decimal"/>
      <w:lvlText w:val="%1.%2.%3.%4"/>
      <w:lvlJc w:val="left"/>
      <w:pPr>
        <w:ind w:left="2748" w:hanging="1080"/>
      </w:pPr>
    </w:lvl>
    <w:lvl w:ilvl="4">
      <w:start w:val="1"/>
      <w:numFmt w:val="decimal"/>
      <w:lvlText w:val="%1.%2.%3.%4.%5"/>
      <w:lvlJc w:val="left"/>
      <w:pPr>
        <w:ind w:left="3304" w:hanging="1080"/>
      </w:pPr>
    </w:lvl>
    <w:lvl w:ilvl="5">
      <w:start w:val="1"/>
      <w:numFmt w:val="decimal"/>
      <w:lvlText w:val="%1.%2.%3.%4.%5.%6"/>
      <w:lvlJc w:val="left"/>
      <w:pPr>
        <w:ind w:left="4220" w:hanging="1440"/>
      </w:pPr>
    </w:lvl>
    <w:lvl w:ilvl="6">
      <w:start w:val="1"/>
      <w:numFmt w:val="decimal"/>
      <w:lvlText w:val="%1.%2.%3.%4.%5.%6.%7"/>
      <w:lvlJc w:val="left"/>
      <w:pPr>
        <w:ind w:left="4776" w:hanging="1440"/>
      </w:pPr>
    </w:lvl>
    <w:lvl w:ilvl="7">
      <w:start w:val="1"/>
      <w:numFmt w:val="decimal"/>
      <w:lvlText w:val="%1.%2.%3.%4.%5.%6.%7.%8"/>
      <w:lvlJc w:val="left"/>
      <w:pPr>
        <w:ind w:left="5692" w:hanging="1800"/>
      </w:pPr>
    </w:lvl>
    <w:lvl w:ilvl="8">
      <w:start w:val="1"/>
      <w:numFmt w:val="decimal"/>
      <w:lvlText w:val="%1.%2.%3.%4.%5.%6.%7.%8.%9"/>
      <w:lvlJc w:val="left"/>
      <w:pPr>
        <w:ind w:left="6608" w:hanging="2160"/>
      </w:pPr>
    </w:lvl>
  </w:abstractNum>
  <w:abstractNum w:abstractNumId="21">
    <w:nsid w:val="739A211C"/>
    <w:multiLevelType w:val="hybridMultilevel"/>
    <w:tmpl w:val="DA9423D2"/>
    <w:lvl w:ilvl="0" w:tplc="97FC35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DB81F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C3E078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9DC785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B6C4D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7CE273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5BCB04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D40D1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5A2A4E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75D95C1E"/>
    <w:multiLevelType w:val="multilevel"/>
    <w:tmpl w:val="F022D320"/>
    <w:lvl w:ilvl="0">
      <w:start w:val="1"/>
      <w:numFmt w:val="bullet"/>
      <w:lvlText w:val="-"/>
      <w:lvlJc w:val="left"/>
      <w:pPr>
        <w:tabs>
          <w:tab w:val="num" w:pos="340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23">
    <w:nsid w:val="769052E3"/>
    <w:multiLevelType w:val="hybridMultilevel"/>
    <w:tmpl w:val="37FC3420"/>
    <w:lvl w:ilvl="0" w:tplc="3BE8A99C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3286A2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0C0C1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C3C251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BE4752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B96AC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4129E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BB0AA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D58C2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">
    <w:nsid w:val="791C688B"/>
    <w:multiLevelType w:val="hybridMultilevel"/>
    <w:tmpl w:val="E5DEF2E0"/>
    <w:lvl w:ilvl="0" w:tplc="0E005B1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DBFE32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0C2FB0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DC83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998C7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3529D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1B4E8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B5E8C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7E6F3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E9D2771"/>
    <w:multiLevelType w:val="hybridMultilevel"/>
    <w:tmpl w:val="9A2E45AA"/>
    <w:lvl w:ilvl="0" w:tplc="0D525B6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EF9CBC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25E09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9C2A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43A9E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C0033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EDEFB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044B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B42F8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F4013E6"/>
    <w:multiLevelType w:val="hybridMultilevel"/>
    <w:tmpl w:val="4560FBA2"/>
    <w:lvl w:ilvl="0" w:tplc="4416931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F2DA5A28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1402F06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50040D72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B365D4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77BAB738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823A945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E529EA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9196D42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12"/>
  </w:num>
  <w:num w:numId="2">
    <w:abstractNumId w:val="6"/>
  </w:num>
  <w:num w:numId="3">
    <w:abstractNumId w:val="19"/>
  </w:num>
  <w:num w:numId="4">
    <w:abstractNumId w:val="8"/>
  </w:num>
  <w:num w:numId="5">
    <w:abstractNumId w:val="14"/>
  </w:num>
  <w:num w:numId="6">
    <w:abstractNumId w:val="1"/>
  </w:num>
  <w:num w:numId="7">
    <w:abstractNumId w:val="1"/>
    <w:lvlOverride w:ilvl="0">
      <w:lvl w:ilvl="0" w:tplc="8F38F154">
        <w:start w:val="4"/>
        <w:numFmt w:val="decimal"/>
        <w:lvlText w:val="%1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8">
    <w:abstractNumId w:val="22"/>
  </w:num>
  <w:num w:numId="9">
    <w:abstractNumId w:val="5"/>
  </w:num>
  <w:num w:numId="10">
    <w:abstractNumId w:val="10"/>
  </w:num>
  <w:num w:numId="11">
    <w:abstractNumId w:val="0"/>
  </w:num>
  <w:num w:numId="12">
    <w:abstractNumId w:val="7"/>
  </w:num>
  <w:num w:numId="13">
    <w:abstractNumId w:val="26"/>
  </w:num>
  <w:num w:numId="14">
    <w:abstractNumId w:val="15"/>
  </w:num>
  <w:num w:numId="15">
    <w:abstractNumId w:val="3"/>
  </w:num>
  <w:num w:numId="16">
    <w:abstractNumId w:val="23"/>
  </w:num>
  <w:num w:numId="17">
    <w:abstractNumId w:val="17"/>
  </w:num>
  <w:num w:numId="18">
    <w:abstractNumId w:val="25"/>
  </w:num>
  <w:num w:numId="19">
    <w:abstractNumId w:val="24"/>
  </w:num>
  <w:num w:numId="20">
    <w:abstractNumId w:val="13"/>
  </w:num>
  <w:num w:numId="21">
    <w:abstractNumId w:val="2"/>
  </w:num>
  <w:num w:numId="22">
    <w:abstractNumId w:val="2"/>
  </w:num>
  <w:num w:numId="23">
    <w:abstractNumId w:val="20"/>
  </w:num>
  <w:num w:numId="24">
    <w:abstractNumId w:val="9"/>
  </w:num>
  <w:num w:numId="25">
    <w:abstractNumId w:val="18"/>
  </w:num>
  <w:num w:numId="26">
    <w:abstractNumId w:val="4"/>
  </w:num>
  <w:num w:numId="27">
    <w:abstractNumId w:val="21"/>
  </w:num>
  <w:num w:numId="28">
    <w:abstractNumId w:val="16"/>
  </w:num>
  <w:num w:numId="29">
    <w:abstractNumId w:val="11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F0E"/>
    <w:rsid w:val="00973F0E"/>
    <w:rsid w:val="00E5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jc w:val="center"/>
      <w:outlineLvl w:val="0"/>
    </w:pPr>
    <w:rPr>
      <w:b/>
      <w:bCs/>
      <w:sz w:val="28"/>
      <w:szCs w:val="28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  <w:rPr>
      <w:sz w:val="24"/>
      <w:szCs w:val="24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pPr>
      <w:jc w:val="center"/>
    </w:pPr>
    <w:rPr>
      <w:b/>
      <w:color w:val="000000"/>
      <w:sz w:val="28"/>
      <w:szCs w:val="28"/>
    </w:r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100"/>
      <w:ind w:left="40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  <w:lang w:val="ru-RU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c">
    <w:name w:val="Body Text"/>
    <w:basedOn w:val="a0"/>
    <w:link w:val="afd"/>
    <w:pPr>
      <w:jc w:val="center"/>
    </w:pPr>
    <w:rPr>
      <w:sz w:val="32"/>
    </w:rPr>
  </w:style>
  <w:style w:type="character" w:customStyle="1" w:styleId="afd">
    <w:name w:val="Основной текст Знак"/>
    <w:link w:val="af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  <w:lang w:eastAsia="ru-RU"/>
    </w:rPr>
  </w:style>
  <w:style w:type="paragraph" w:styleId="afe">
    <w:name w:val="Balloon Text"/>
    <w:basedOn w:val="a0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0"/>
    <w:uiPriority w:val="99"/>
    <w:qFormat/>
    <w:pPr>
      <w:widowControl w:val="0"/>
    </w:pPr>
    <w:rPr>
      <w:sz w:val="24"/>
      <w:szCs w:val="24"/>
    </w:r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  <w:rPr>
      <w:sz w:val="24"/>
      <w:szCs w:val="24"/>
    </w:rPr>
  </w:style>
  <w:style w:type="paragraph" w:customStyle="1" w:styleId="Style24">
    <w:name w:val="Style24"/>
    <w:basedOn w:val="a0"/>
    <w:uiPriority w:val="99"/>
    <w:pPr>
      <w:widowControl w:val="0"/>
      <w:spacing w:line="310" w:lineRule="exact"/>
      <w:ind w:hanging="206"/>
    </w:pPr>
    <w:rPr>
      <w:sz w:val="24"/>
      <w:szCs w:val="24"/>
    </w:rPr>
  </w:style>
  <w:style w:type="character" w:customStyle="1" w:styleId="FontStyle35">
    <w:name w:val="Font Style35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Pr>
      <w:rFonts w:ascii="Times New Roman" w:hAnsi="Times New Roman" w:cs="Times New Roman"/>
      <w:sz w:val="26"/>
      <w:szCs w:val="26"/>
    </w:rPr>
  </w:style>
  <w:style w:type="character" w:customStyle="1" w:styleId="330">
    <w:name w:val="Заголовок 3 Знак;Знак3 Знак"/>
    <w:link w:val="3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0">
    <w:name w:val="Body Text Indent"/>
    <w:basedOn w:val="a0"/>
    <w:link w:val="aff1"/>
    <w:pPr>
      <w:spacing w:after="120"/>
      <w:ind w:left="283"/>
    </w:pPr>
    <w:rPr>
      <w:sz w:val="24"/>
      <w:szCs w:val="24"/>
    </w:rPr>
  </w:style>
  <w:style w:type="character" w:customStyle="1" w:styleId="aff1">
    <w:name w:val="Основной текст с отступом Знак"/>
    <w:link w:val="a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link w:val="a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a">
    <w:name w:val="Рисунок"/>
    <w:basedOn w:val="a0"/>
    <w:pPr>
      <w:numPr>
        <w:numId w:val="21"/>
      </w:numPr>
    </w:pPr>
  </w:style>
  <w:style w:type="paragraph" w:customStyle="1" w:styleId="210">
    <w:name w:val="Основной текст с отступом 21"/>
    <w:basedOn w:val="a0"/>
    <w:pPr>
      <w:ind w:left="-142" w:firstLine="709"/>
      <w:jc w:val="center"/>
    </w:pPr>
    <w:rPr>
      <w:sz w:val="32"/>
    </w:rPr>
  </w:style>
  <w:style w:type="paragraph" w:customStyle="1" w:styleId="EmptyLayoutCell">
    <w:name w:val="EmptyLayoutCell"/>
    <w:basedOn w:val="a0"/>
    <w:rPr>
      <w:sz w:val="2"/>
      <w:lang w:val="en-US" w:eastAsia="en-US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hyperlink" Target="http://www.consultant.ru/document/Cons_doc_LAW_33773/" TargetMode="External"/><Relationship Id="rId26" Type="http://schemas.openxmlformats.org/officeDocument/2006/relationships/hyperlink" Target="http://www1.fips.ru/registers-doc-view/fips_servlet?DB=RUPM&amp;DocNumber=188613&amp;TypeFile=html%2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120015724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javascript:%20void(0)" TargetMode="External"/><Relationship Id="rId25" Type="http://schemas.openxmlformats.org/officeDocument/2006/relationships/hyperlink" Target="https://meganorm.ru/Data2/1/4294844/42948449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lanbook.com/book/32824" TargetMode="External"/><Relationship Id="rId20" Type="http://schemas.openxmlformats.org/officeDocument/2006/relationships/hyperlink" Target="http://docs.cntd.ru/document/902344800" TargetMode="External"/><Relationship Id="rId29" Type="http://schemas.openxmlformats.org/officeDocument/2006/relationships/hyperlink" Target="http://docsdrive.com/pdfs/medwelljournals/jeasci/2018/6850-6854.pdf.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files.stroyinf.ru/Data2/1/4294854/4294854152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iblio-online.ru/bcode/425265" TargetMode="External"/><Relationship Id="rId23" Type="http://schemas.openxmlformats.org/officeDocument/2006/relationships/hyperlink" Target="http://docs.cntd.ru/document/1200084098" TargetMode="External"/><Relationship Id="rId28" Type="http://schemas.openxmlformats.org/officeDocument/2006/relationships/hyperlink" Target="http://agroecoinfo.narod.ru/journal/STATYI/2018/4/st_407.doc" TargetMode="External"/><Relationship Id="rId10" Type="http://schemas.openxmlformats.org/officeDocument/2006/relationships/image" Target="media/image10.png"/><Relationship Id="rId19" Type="http://schemas.openxmlformats.org/officeDocument/2006/relationships/hyperlink" Target="http://docs.cntd.ru/document/zakon-rf-ob-obrazovanii-v-rossijskoj-federacii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http://www.iprbookshop.ru/65605.html%20" TargetMode="External"/><Relationship Id="rId22" Type="http://schemas.openxmlformats.org/officeDocument/2006/relationships/hyperlink" Target="http://docs.cntd.ru/document/1200035251" TargetMode="External"/><Relationship Id="rId27" Type="http://schemas.openxmlformats.org/officeDocument/2006/relationships/hyperlink" Target="http://www1.fips.ru/registers-doc-view/fips_servlet?DB=RUPM&amp;DocNumber=188613&amp;TypeFile=html%20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5870</Words>
  <Characters>33465</Characters>
  <Application>Microsoft Office Word</Application>
  <DocSecurity>0</DocSecurity>
  <Lines>278</Lines>
  <Paragraphs>78</Paragraphs>
  <ScaleCrop>false</ScaleCrop>
  <Company/>
  <LinksUpToDate>false</LinksUpToDate>
  <CharactersWithSpaces>39257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6</cp:revision>
  <dcterms:created xsi:type="dcterms:W3CDTF">2025-06-04T03:34:00Z</dcterms:created>
  <dcterms:modified xsi:type="dcterms:W3CDTF">2026-07-21T02:54:00Z</dcterms:modified>
  <cp:version>917504</cp:version>
</cp:coreProperties>
</file>